
<file path=[Content_Types].xml><?xml version="1.0" encoding="utf-8"?>
<Types xmlns="http://schemas.openxmlformats.org/package/2006/content-types">
  <Default Extension="png" ContentType="image/png"/>
  <Default Extension="bin" ContentType="application/vnd.ms-visio.drawi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0D5F48" w:rsidP="00730247">
      <w:pPr>
        <w:autoSpaceDE/>
        <w:autoSpaceDN/>
        <w:adjustRightInd/>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AE7" w:rsidRPr="00DC7C67" w:rsidRDefault="00CB1C05" w:rsidP="00DC7C67">
                            <w:pPr>
                              <w:pStyle w:val="Title"/>
                              <w:ind w:left="7200" w:firstLine="720"/>
                              <w:rPr>
                                <w:b/>
                                <w:sz w:val="32"/>
                                <w:szCs w:val="32"/>
                              </w:rPr>
                            </w:pPr>
                          </w:p>
                          <w:p w:rsidR="00124AE7" w:rsidRPr="00846AEA" w:rsidRDefault="000D5F48" w:rsidP="00A0563B">
                            <w:pPr>
                              <w:pStyle w:val="Title"/>
                            </w:pPr>
                            <w:r>
                              <w:t>Adult Social Care Policies and Procedures</w:t>
                            </w: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Pr="0003334A" w:rsidRDefault="000D5F48" w:rsidP="0003334A">
                            <w:pPr>
                              <w:pStyle w:val="Heading1"/>
                              <w:rPr>
                                <w:sz w:val="48"/>
                                <w:szCs w:val="48"/>
                              </w:rPr>
                            </w:pPr>
                            <w:bookmarkStart w:id="0" w:name="_Toc437875492"/>
                            <w:bookmarkStart w:id="1" w:name="_Toc437875724"/>
                            <w:bookmarkStart w:id="2" w:name="_Toc437875836"/>
                            <w:bookmarkStart w:id="3" w:name="_Toc451284923"/>
                            <w:r>
                              <w:rPr>
                                <w:sz w:val="48"/>
                                <w:szCs w:val="48"/>
                              </w:rPr>
                              <w:t>Telecare</w:t>
                            </w:r>
                            <w:bookmarkEnd w:id="0"/>
                            <w:bookmarkEnd w:id="1"/>
                            <w:bookmarkEnd w:id="2"/>
                            <w:bookmarkEnd w:id="3"/>
                          </w:p>
                          <w:p w:rsidR="00124AE7" w:rsidRDefault="00CB1C05" w:rsidP="0003334A">
                            <w:pPr>
                              <w:rPr>
                                <w:lang w:eastAsia="en-GB"/>
                              </w:rPr>
                            </w:pPr>
                          </w:p>
                          <w:tbl>
                            <w:tblPr>
                              <w:tblStyle w:val="TableGrid"/>
                              <w:tblW w:w="0" w:type="auto"/>
                              <w:tblLook w:val="04A0" w:firstRow="1" w:lastRow="0" w:firstColumn="1" w:lastColumn="0" w:noHBand="0" w:noVBand="1"/>
                            </w:tblPr>
                            <w:tblGrid>
                              <w:gridCol w:w="10005"/>
                            </w:tblGrid>
                            <w:tr w:rsidR="00036D52" w:rsidTr="0003334A">
                              <w:tc>
                                <w:tcPr>
                                  <w:tcW w:w="10005" w:type="dxa"/>
                                </w:tcPr>
                                <w:p w:rsidR="00124AE7" w:rsidRDefault="00CB1C05" w:rsidP="00704283">
                                  <w:pPr>
                                    <w:rPr>
                                      <w:b/>
                                      <w:color w:val="auto"/>
                                      <w:shd w:val="clear" w:color="auto" w:fill="FF0000"/>
                                    </w:rPr>
                                  </w:pPr>
                                </w:p>
                                <w:p w:rsidR="00124AE7" w:rsidRDefault="000D5F48"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124AE7" w:rsidRDefault="00CB1C05" w:rsidP="00704283">
                                  <w:pPr>
                                    <w:rPr>
                                      <w:b/>
                                    </w:rPr>
                                  </w:pPr>
                                </w:p>
                              </w:tc>
                            </w:tr>
                          </w:tbl>
                          <w:p w:rsidR="00124AE7" w:rsidRDefault="00CB1C05" w:rsidP="0003334A">
                            <w:pPr>
                              <w:rPr>
                                <w:lang w:eastAsia="en-GB"/>
                              </w:rPr>
                            </w:pPr>
                          </w:p>
                          <w:p w:rsidR="00124AE7" w:rsidRDefault="00CB1C05" w:rsidP="00B261F3"/>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124AE7" w:rsidRPr="00DC7C67" w:rsidRDefault="00CB1C05" w:rsidP="00DC7C67">
                      <w:pPr>
                        <w:pStyle w:val="Title"/>
                        <w:ind w:left="7200" w:firstLine="720"/>
                        <w:rPr>
                          <w:b/>
                          <w:sz w:val="32"/>
                          <w:szCs w:val="32"/>
                        </w:rPr>
                      </w:pPr>
                    </w:p>
                    <w:p w:rsidR="00124AE7" w:rsidRPr="00846AEA" w:rsidRDefault="000D5F48" w:rsidP="00A0563B">
                      <w:pPr>
                        <w:pStyle w:val="Title"/>
                      </w:pPr>
                      <w:r>
                        <w:t>Adult Social Care Policies and Procedures</w:t>
                      </w: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Default="00CB1C05" w:rsidP="00A07590">
                      <w:pPr>
                        <w:pStyle w:val="Title2"/>
                      </w:pPr>
                    </w:p>
                    <w:p w:rsidR="00124AE7" w:rsidRPr="0003334A" w:rsidRDefault="000D5F48" w:rsidP="0003334A">
                      <w:pPr>
                        <w:pStyle w:val="Heading1"/>
                        <w:rPr>
                          <w:sz w:val="48"/>
                          <w:szCs w:val="48"/>
                        </w:rPr>
                      </w:pPr>
                      <w:bookmarkStart w:id="4" w:name="_Toc437875492"/>
                      <w:bookmarkStart w:id="5" w:name="_Toc437875724"/>
                      <w:bookmarkStart w:id="6" w:name="_Toc437875836"/>
                      <w:bookmarkStart w:id="7" w:name="_Toc451284923"/>
                      <w:r>
                        <w:rPr>
                          <w:sz w:val="48"/>
                          <w:szCs w:val="48"/>
                        </w:rPr>
                        <w:t>Telecare</w:t>
                      </w:r>
                      <w:bookmarkEnd w:id="4"/>
                      <w:bookmarkEnd w:id="5"/>
                      <w:bookmarkEnd w:id="6"/>
                      <w:bookmarkEnd w:id="7"/>
                    </w:p>
                    <w:p w:rsidR="00124AE7" w:rsidRDefault="00CB1C05" w:rsidP="0003334A">
                      <w:pPr>
                        <w:rPr>
                          <w:lang w:eastAsia="en-GB"/>
                        </w:rPr>
                      </w:pPr>
                    </w:p>
                    <w:tbl>
                      <w:tblPr>
                        <w:tblStyle w:val="TableGrid"/>
                        <w:tblW w:w="0" w:type="auto"/>
                        <w:tblLook w:val="04A0" w:firstRow="1" w:lastRow="0" w:firstColumn="1" w:lastColumn="0" w:noHBand="0" w:noVBand="1"/>
                      </w:tblPr>
                      <w:tblGrid>
                        <w:gridCol w:w="10005"/>
                      </w:tblGrid>
                      <w:tr w:rsidR="00036D52" w:rsidTr="0003334A">
                        <w:tc>
                          <w:tcPr>
                            <w:tcW w:w="10005" w:type="dxa"/>
                          </w:tcPr>
                          <w:p w:rsidR="00124AE7" w:rsidRDefault="00CB1C05" w:rsidP="00704283">
                            <w:pPr>
                              <w:rPr>
                                <w:b/>
                                <w:color w:val="auto"/>
                                <w:shd w:val="clear" w:color="auto" w:fill="FF0000"/>
                              </w:rPr>
                            </w:pPr>
                          </w:p>
                          <w:p w:rsidR="00124AE7" w:rsidRDefault="000D5F48"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124AE7" w:rsidRDefault="00CB1C05" w:rsidP="00704283">
                            <w:pPr>
                              <w:rPr>
                                <w:b/>
                              </w:rPr>
                            </w:pPr>
                          </w:p>
                        </w:tc>
                      </w:tr>
                    </w:tbl>
                    <w:p w:rsidR="00124AE7" w:rsidRDefault="00CB1C05" w:rsidP="0003334A">
                      <w:pPr>
                        <w:rPr>
                          <w:lang w:eastAsia="en-GB"/>
                        </w:rPr>
                      </w:pPr>
                    </w:p>
                    <w:p w:rsidR="00124AE7" w:rsidRDefault="00CB1C05" w:rsidP="00B261F3"/>
                  </w:txbxContent>
                </v:textbox>
              </v:shape>
            </w:pict>
          </mc:Fallback>
        </mc:AlternateContent>
      </w:r>
    </w:p>
    <w:bookmarkStart w:id="8" w:name="_Toc437941833" w:displacedByCustomXml="next"/>
    <w:bookmarkStart w:id="9" w:name="_Toc451284924" w:displacedByCustomXml="next"/>
    <w:bookmarkStart w:id="10" w:name="_Toc304199307" w:displacedByCustomXml="next"/>
    <w:sdt>
      <w:sdtPr>
        <w:rPr>
          <w:b w:val="0"/>
          <w:bCs w:val="0"/>
          <w:noProof w:val="0"/>
          <w:szCs w:val="24"/>
        </w:rPr>
        <w:id w:val="1475638700"/>
        <w:docPartObj>
          <w:docPartGallery w:val="Table of Contents"/>
          <w:docPartUnique/>
        </w:docPartObj>
      </w:sdtPr>
      <w:sdtEndPr/>
      <w:sdtContent>
        <w:p w:rsidR="00490B79" w:rsidRDefault="000D5F48">
          <w:pPr>
            <w:pStyle w:val="TOC1"/>
            <w:rPr>
              <w:rFonts w:cs="Arial"/>
              <w:color w:val="auto"/>
              <w:sz w:val="36"/>
              <w:szCs w:val="36"/>
            </w:rPr>
          </w:pPr>
          <w:r w:rsidRPr="0003334A">
            <w:rPr>
              <w:rFonts w:cs="Arial"/>
              <w:color w:val="auto"/>
              <w:sz w:val="36"/>
              <w:szCs w:val="36"/>
            </w:rPr>
            <w:t>Contents</w:t>
          </w:r>
          <w:bookmarkEnd w:id="9"/>
        </w:p>
        <w:p w:rsidR="005E5E11" w:rsidRDefault="000D5F48">
          <w:pPr>
            <w:pStyle w:val="TOC1"/>
            <w:rPr>
              <w:rFonts w:asciiTheme="minorHAnsi" w:eastAsiaTheme="minorEastAsia" w:hAnsiTheme="minorHAnsi" w:cstheme="minorBidi"/>
              <w:b w:val="0"/>
              <w:bCs w:val="0"/>
              <w:color w:val="auto"/>
              <w:sz w:val="22"/>
              <w:szCs w:val="22"/>
              <w:lang w:eastAsia="en-GB"/>
            </w:rPr>
          </w:pPr>
          <w:r>
            <w:rPr>
              <w:rFonts w:asciiTheme="majorHAnsi" w:eastAsiaTheme="majorEastAsia" w:hAnsiTheme="majorHAnsi" w:cstheme="majorBidi"/>
              <w:b w:val="0"/>
              <w:bCs w:val="0"/>
              <w:noProof w:val="0"/>
              <w:color w:val="365F91" w:themeColor="accent1" w:themeShade="BF"/>
              <w:sz w:val="32"/>
              <w:lang w:val="en-US"/>
            </w:rPr>
            <w:fldChar w:fldCharType="begin"/>
          </w:r>
          <w:r>
            <w:instrText xml:space="preserve"> TOC \o "1-3" \h \z \u </w:instrText>
          </w:r>
          <w:r>
            <w:rPr>
              <w:rFonts w:asciiTheme="majorHAnsi" w:eastAsiaTheme="majorEastAsia" w:hAnsiTheme="majorHAnsi" w:cstheme="majorBidi"/>
              <w:b w:val="0"/>
              <w:bCs w:val="0"/>
              <w:noProof w:val="0"/>
              <w:color w:val="365F91" w:themeColor="accent1" w:themeShade="BF"/>
              <w:sz w:val="32"/>
              <w:lang w:val="en-US"/>
            </w:rPr>
            <w:fldChar w:fldCharType="separate"/>
          </w:r>
          <w:bookmarkEnd w:id="8"/>
          <w:r w:rsidRPr="00136975">
            <w:rPr>
              <w:rStyle w:val="Hyperlink"/>
            </w:rPr>
            <w:fldChar w:fldCharType="begin"/>
          </w:r>
          <w:r w:rsidRPr="00136975">
            <w:rPr>
              <w:rStyle w:val="Hyperlink"/>
            </w:rPr>
            <w:instrText xml:space="preserve"> </w:instrText>
          </w:r>
          <w:r>
            <w:instrText>HYPERLINK "\\\\CorpData01\\LCCUsers2$\\jheilling001\\My Documents\\Telecare\\Policy and Procedures\\Policy for PPG\\ASC Policy_Telecare v0_5.docx" \l "_Toc451284923"</w:instrText>
          </w:r>
          <w:r w:rsidRPr="00136975">
            <w:rPr>
              <w:rStyle w:val="Hyperlink"/>
            </w:rPr>
            <w:instrText xml:space="preserve"> </w:instrText>
          </w:r>
          <w:r w:rsidRPr="00136975">
            <w:rPr>
              <w:rStyle w:val="Hyperlink"/>
            </w:rPr>
            <w:fldChar w:fldCharType="separate"/>
          </w:r>
          <w:r w:rsidRPr="00136975">
            <w:rPr>
              <w:rStyle w:val="Hyperlink"/>
            </w:rPr>
            <w:t>Telecare</w:t>
          </w:r>
          <w:r>
            <w:rPr>
              <w:webHidden/>
            </w:rPr>
            <w:tab/>
          </w:r>
          <w:r>
            <w:rPr>
              <w:webHidden/>
            </w:rPr>
            <w:fldChar w:fldCharType="begin"/>
          </w:r>
          <w:r>
            <w:rPr>
              <w:webHidden/>
            </w:rPr>
            <w:instrText xml:space="preserve"> PAGEREF _Toc451284923 \h </w:instrText>
          </w:r>
          <w:r>
            <w:rPr>
              <w:webHidden/>
            </w:rPr>
          </w:r>
          <w:r>
            <w:rPr>
              <w:webHidden/>
            </w:rPr>
            <w:fldChar w:fldCharType="separate"/>
          </w:r>
          <w:r>
            <w:rPr>
              <w:webHidden/>
            </w:rPr>
            <w:t>1</w:t>
          </w:r>
          <w:r>
            <w:rPr>
              <w:webHidden/>
            </w:rPr>
            <w:fldChar w:fldCharType="end"/>
          </w:r>
          <w:r w:rsidRPr="00136975">
            <w:rPr>
              <w:rStyle w:val="Hyperlink"/>
            </w:rPr>
            <w:fldChar w:fldCharType="end"/>
          </w:r>
        </w:p>
        <w:p w:rsidR="005E5E11" w:rsidRDefault="00CB1C05">
          <w:pPr>
            <w:pStyle w:val="TOC1"/>
            <w:rPr>
              <w:rFonts w:asciiTheme="minorHAnsi" w:eastAsiaTheme="minorEastAsia" w:hAnsiTheme="minorHAnsi" w:cstheme="minorBidi"/>
              <w:b w:val="0"/>
              <w:bCs w:val="0"/>
              <w:color w:val="auto"/>
              <w:sz w:val="22"/>
              <w:szCs w:val="22"/>
              <w:lang w:eastAsia="en-GB"/>
            </w:rPr>
          </w:pPr>
          <w:hyperlink w:anchor="_Toc451284924" w:history="1">
            <w:r w:rsidR="000D5F48" w:rsidRPr="00136975">
              <w:rPr>
                <w:rStyle w:val="Hyperlink"/>
              </w:rPr>
              <w:t>Contents</w:t>
            </w:r>
            <w:r w:rsidR="000D5F48">
              <w:rPr>
                <w:webHidden/>
              </w:rPr>
              <w:tab/>
            </w:r>
            <w:r w:rsidR="000D5F48">
              <w:rPr>
                <w:webHidden/>
              </w:rPr>
              <w:fldChar w:fldCharType="begin"/>
            </w:r>
            <w:r w:rsidR="000D5F48">
              <w:rPr>
                <w:webHidden/>
              </w:rPr>
              <w:instrText xml:space="preserve"> PAGEREF _Toc451284924 \h </w:instrText>
            </w:r>
            <w:r w:rsidR="000D5F48">
              <w:rPr>
                <w:webHidden/>
              </w:rPr>
            </w:r>
            <w:r w:rsidR="000D5F48">
              <w:rPr>
                <w:webHidden/>
              </w:rPr>
              <w:fldChar w:fldCharType="separate"/>
            </w:r>
            <w:r w:rsidR="000D5F48">
              <w:rPr>
                <w:webHidden/>
              </w:rPr>
              <w:t>1</w:t>
            </w:r>
            <w:r w:rsidR="000D5F48">
              <w:rPr>
                <w:webHidden/>
              </w:rPr>
              <w:fldChar w:fldCharType="end"/>
            </w:r>
          </w:hyperlink>
        </w:p>
        <w:p w:rsidR="005E5E11" w:rsidRDefault="00CB1C05">
          <w:pPr>
            <w:pStyle w:val="TOC1"/>
            <w:rPr>
              <w:rFonts w:asciiTheme="minorHAnsi" w:eastAsiaTheme="minorEastAsia" w:hAnsiTheme="minorHAnsi" w:cstheme="minorBidi"/>
              <w:b w:val="0"/>
              <w:bCs w:val="0"/>
              <w:color w:val="auto"/>
              <w:sz w:val="22"/>
              <w:szCs w:val="22"/>
              <w:lang w:eastAsia="en-GB"/>
            </w:rPr>
          </w:pPr>
          <w:hyperlink w:anchor="_Toc451284925" w:history="1">
            <w:r w:rsidR="000D5F48" w:rsidRPr="00136975">
              <w:rPr>
                <w:rStyle w:val="Hyperlink"/>
              </w:rPr>
              <w:t>POLICY VERSION CONTROL</w:t>
            </w:r>
            <w:r w:rsidR="000D5F48">
              <w:rPr>
                <w:webHidden/>
              </w:rPr>
              <w:tab/>
            </w:r>
            <w:r w:rsidR="000D5F48">
              <w:rPr>
                <w:webHidden/>
              </w:rPr>
              <w:fldChar w:fldCharType="begin"/>
            </w:r>
            <w:r w:rsidR="000D5F48">
              <w:rPr>
                <w:webHidden/>
              </w:rPr>
              <w:instrText xml:space="preserve"> PAGEREF _Toc451284925 \h </w:instrText>
            </w:r>
            <w:r w:rsidR="000D5F48">
              <w:rPr>
                <w:webHidden/>
              </w:rPr>
            </w:r>
            <w:r w:rsidR="000D5F48">
              <w:rPr>
                <w:webHidden/>
              </w:rPr>
              <w:fldChar w:fldCharType="separate"/>
            </w:r>
            <w:r w:rsidR="000D5F48">
              <w:rPr>
                <w:webHidden/>
              </w:rPr>
              <w:t>2</w:t>
            </w:r>
            <w:r w:rsidR="000D5F48">
              <w:rPr>
                <w:webHidden/>
              </w:rPr>
              <w:fldChar w:fldCharType="end"/>
            </w:r>
          </w:hyperlink>
        </w:p>
        <w:p w:rsidR="005E5E11" w:rsidRDefault="00CB1C05">
          <w:pPr>
            <w:pStyle w:val="TOC1"/>
            <w:tabs>
              <w:tab w:val="left" w:pos="720"/>
            </w:tabs>
            <w:rPr>
              <w:rFonts w:asciiTheme="minorHAnsi" w:eastAsiaTheme="minorEastAsia" w:hAnsiTheme="minorHAnsi" w:cstheme="minorBidi"/>
              <w:b w:val="0"/>
              <w:bCs w:val="0"/>
              <w:color w:val="auto"/>
              <w:sz w:val="22"/>
              <w:szCs w:val="22"/>
              <w:lang w:eastAsia="en-GB"/>
            </w:rPr>
          </w:pPr>
          <w:hyperlink w:anchor="_Toc451284926" w:history="1">
            <w:r w:rsidR="000D5F48" w:rsidRPr="00136975">
              <w:rPr>
                <w:rStyle w:val="Hyperlink"/>
              </w:rPr>
              <w:t>1.</w:t>
            </w:r>
            <w:r w:rsidR="000D5F48">
              <w:rPr>
                <w:rFonts w:asciiTheme="minorHAnsi" w:eastAsiaTheme="minorEastAsia" w:hAnsiTheme="minorHAnsi" w:cstheme="minorBidi"/>
                <w:b w:val="0"/>
                <w:bCs w:val="0"/>
                <w:color w:val="auto"/>
                <w:sz w:val="22"/>
                <w:szCs w:val="22"/>
                <w:lang w:eastAsia="en-GB"/>
              </w:rPr>
              <w:tab/>
            </w:r>
            <w:r w:rsidR="000D5F48" w:rsidRPr="00136975">
              <w:rPr>
                <w:rStyle w:val="Hyperlink"/>
              </w:rPr>
              <w:t>POLICY STATEMENT</w:t>
            </w:r>
            <w:r w:rsidR="000D5F48">
              <w:rPr>
                <w:webHidden/>
              </w:rPr>
              <w:tab/>
            </w:r>
            <w:r w:rsidR="000D5F48">
              <w:rPr>
                <w:webHidden/>
              </w:rPr>
              <w:fldChar w:fldCharType="begin"/>
            </w:r>
            <w:r w:rsidR="000D5F48">
              <w:rPr>
                <w:webHidden/>
              </w:rPr>
              <w:instrText xml:space="preserve"> PAGEREF _Toc451284926 \h </w:instrText>
            </w:r>
            <w:r w:rsidR="000D5F48">
              <w:rPr>
                <w:webHidden/>
              </w:rPr>
            </w:r>
            <w:r w:rsidR="000D5F48">
              <w:rPr>
                <w:webHidden/>
              </w:rPr>
              <w:fldChar w:fldCharType="separate"/>
            </w:r>
            <w:r w:rsidR="000D5F48">
              <w:rPr>
                <w:webHidden/>
              </w:rPr>
              <w:t>3</w:t>
            </w:r>
            <w:r w:rsidR="000D5F48">
              <w:rPr>
                <w:webHidden/>
              </w:rPr>
              <w:fldChar w:fldCharType="end"/>
            </w:r>
          </w:hyperlink>
        </w:p>
        <w:p w:rsidR="005E5E11" w:rsidRDefault="00CB1C05">
          <w:pPr>
            <w:pStyle w:val="TOC1"/>
            <w:tabs>
              <w:tab w:val="left" w:pos="720"/>
            </w:tabs>
            <w:rPr>
              <w:rFonts w:asciiTheme="minorHAnsi" w:eastAsiaTheme="minorEastAsia" w:hAnsiTheme="minorHAnsi" w:cstheme="minorBidi"/>
              <w:b w:val="0"/>
              <w:bCs w:val="0"/>
              <w:color w:val="auto"/>
              <w:sz w:val="22"/>
              <w:szCs w:val="22"/>
              <w:lang w:eastAsia="en-GB"/>
            </w:rPr>
          </w:pPr>
          <w:hyperlink w:anchor="_Toc451284927" w:history="1">
            <w:r w:rsidR="000D5F48" w:rsidRPr="00136975">
              <w:rPr>
                <w:rStyle w:val="Hyperlink"/>
              </w:rPr>
              <w:t>2.</w:t>
            </w:r>
            <w:r w:rsidR="000D5F48">
              <w:rPr>
                <w:rFonts w:asciiTheme="minorHAnsi" w:eastAsiaTheme="minorEastAsia" w:hAnsiTheme="minorHAnsi" w:cstheme="minorBidi"/>
                <w:b w:val="0"/>
                <w:bCs w:val="0"/>
                <w:color w:val="auto"/>
                <w:sz w:val="22"/>
                <w:szCs w:val="22"/>
                <w:lang w:eastAsia="en-GB"/>
              </w:rPr>
              <w:tab/>
            </w:r>
            <w:r w:rsidR="000D5F48" w:rsidRPr="00136975">
              <w:rPr>
                <w:rStyle w:val="Hyperlink"/>
              </w:rPr>
              <w:t>KEY DEFINITIONS AND PRINCIPLES APPLICABLE TO THIS POLICY</w:t>
            </w:r>
            <w:r w:rsidR="000D5F48">
              <w:rPr>
                <w:webHidden/>
              </w:rPr>
              <w:tab/>
            </w:r>
            <w:r w:rsidR="000D5F48">
              <w:rPr>
                <w:webHidden/>
              </w:rPr>
              <w:fldChar w:fldCharType="begin"/>
            </w:r>
            <w:r w:rsidR="000D5F48">
              <w:rPr>
                <w:webHidden/>
              </w:rPr>
              <w:instrText xml:space="preserve"> PAGEREF _Toc451284927 \h </w:instrText>
            </w:r>
            <w:r w:rsidR="000D5F48">
              <w:rPr>
                <w:webHidden/>
              </w:rPr>
            </w:r>
            <w:r w:rsidR="000D5F48">
              <w:rPr>
                <w:webHidden/>
              </w:rPr>
              <w:fldChar w:fldCharType="separate"/>
            </w:r>
            <w:r w:rsidR="000D5F48">
              <w:rPr>
                <w:webHidden/>
              </w:rPr>
              <w:t>4</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28" w:history="1">
            <w:r w:rsidR="000D5F48" w:rsidRPr="00136975">
              <w:rPr>
                <w:rStyle w:val="Hyperlink"/>
              </w:rPr>
              <w:t>2.1</w:t>
            </w:r>
            <w:r w:rsidR="000D5F48">
              <w:rPr>
                <w:rFonts w:asciiTheme="minorHAnsi" w:eastAsiaTheme="minorEastAsia" w:hAnsiTheme="minorHAnsi" w:cstheme="minorBidi"/>
                <w:color w:val="auto"/>
                <w:sz w:val="22"/>
                <w:szCs w:val="22"/>
                <w:lang w:eastAsia="en-GB"/>
              </w:rPr>
              <w:tab/>
            </w:r>
            <w:r w:rsidR="000D5F48" w:rsidRPr="00136975">
              <w:rPr>
                <w:rStyle w:val="Hyperlink"/>
              </w:rPr>
              <w:t>Wellbeing</w:t>
            </w:r>
            <w:r w:rsidR="000D5F48">
              <w:rPr>
                <w:webHidden/>
              </w:rPr>
              <w:tab/>
            </w:r>
            <w:r w:rsidR="000D5F48">
              <w:rPr>
                <w:webHidden/>
              </w:rPr>
              <w:fldChar w:fldCharType="begin"/>
            </w:r>
            <w:r w:rsidR="000D5F48">
              <w:rPr>
                <w:webHidden/>
              </w:rPr>
              <w:instrText xml:space="preserve"> PAGEREF _Toc451284928 \h </w:instrText>
            </w:r>
            <w:r w:rsidR="000D5F48">
              <w:rPr>
                <w:webHidden/>
              </w:rPr>
            </w:r>
            <w:r w:rsidR="000D5F48">
              <w:rPr>
                <w:webHidden/>
              </w:rPr>
              <w:fldChar w:fldCharType="separate"/>
            </w:r>
            <w:r w:rsidR="000D5F48">
              <w:rPr>
                <w:webHidden/>
              </w:rPr>
              <w:t>4</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29" w:history="1">
            <w:r w:rsidR="000D5F48" w:rsidRPr="00136975">
              <w:rPr>
                <w:rStyle w:val="Hyperlink"/>
                <w:rFonts w:eastAsia="Calibri"/>
              </w:rPr>
              <w:t>2.2</w:t>
            </w:r>
            <w:r w:rsidR="000D5F48">
              <w:rPr>
                <w:rFonts w:asciiTheme="minorHAnsi" w:eastAsiaTheme="minorEastAsia" w:hAnsiTheme="minorHAnsi" w:cstheme="minorBidi"/>
                <w:color w:val="auto"/>
                <w:sz w:val="22"/>
                <w:szCs w:val="22"/>
                <w:lang w:eastAsia="en-GB"/>
              </w:rPr>
              <w:tab/>
            </w:r>
            <w:r w:rsidR="000D5F48" w:rsidRPr="00136975">
              <w:rPr>
                <w:rStyle w:val="Hyperlink"/>
                <w:rFonts w:eastAsia="Calibri"/>
              </w:rPr>
              <w:t>Prevention</w:t>
            </w:r>
            <w:r w:rsidR="000D5F48">
              <w:rPr>
                <w:webHidden/>
              </w:rPr>
              <w:tab/>
            </w:r>
            <w:r w:rsidR="000D5F48">
              <w:rPr>
                <w:webHidden/>
              </w:rPr>
              <w:fldChar w:fldCharType="begin"/>
            </w:r>
            <w:r w:rsidR="000D5F48">
              <w:rPr>
                <w:webHidden/>
              </w:rPr>
              <w:instrText xml:space="preserve"> PAGEREF _Toc451284929 \h </w:instrText>
            </w:r>
            <w:r w:rsidR="000D5F48">
              <w:rPr>
                <w:webHidden/>
              </w:rPr>
            </w:r>
            <w:r w:rsidR="000D5F48">
              <w:rPr>
                <w:webHidden/>
              </w:rPr>
              <w:fldChar w:fldCharType="separate"/>
            </w:r>
            <w:r w:rsidR="000D5F48">
              <w:rPr>
                <w:webHidden/>
              </w:rPr>
              <w:t>5</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30" w:history="1">
            <w:r w:rsidR="000D5F48" w:rsidRPr="00136975">
              <w:rPr>
                <w:rStyle w:val="Hyperlink"/>
                <w:rFonts w:eastAsia="Calibri"/>
              </w:rPr>
              <w:t>2.3</w:t>
            </w:r>
            <w:r w:rsidR="000D5F48">
              <w:rPr>
                <w:rFonts w:asciiTheme="minorHAnsi" w:eastAsiaTheme="minorEastAsia" w:hAnsiTheme="minorHAnsi" w:cstheme="minorBidi"/>
                <w:color w:val="auto"/>
                <w:sz w:val="22"/>
                <w:szCs w:val="22"/>
                <w:lang w:eastAsia="en-GB"/>
              </w:rPr>
              <w:tab/>
            </w:r>
            <w:r w:rsidR="000D5F48" w:rsidRPr="00136975">
              <w:rPr>
                <w:rStyle w:val="Hyperlink"/>
              </w:rPr>
              <w:t>Assessment</w:t>
            </w:r>
            <w:r w:rsidR="000D5F48">
              <w:rPr>
                <w:webHidden/>
              </w:rPr>
              <w:tab/>
            </w:r>
            <w:r w:rsidR="000D5F48">
              <w:rPr>
                <w:webHidden/>
              </w:rPr>
              <w:fldChar w:fldCharType="begin"/>
            </w:r>
            <w:r w:rsidR="000D5F48">
              <w:rPr>
                <w:webHidden/>
              </w:rPr>
              <w:instrText xml:space="preserve"> PAGEREF _Toc451284930 \h </w:instrText>
            </w:r>
            <w:r w:rsidR="000D5F48">
              <w:rPr>
                <w:webHidden/>
              </w:rPr>
            </w:r>
            <w:r w:rsidR="000D5F48">
              <w:rPr>
                <w:webHidden/>
              </w:rPr>
              <w:fldChar w:fldCharType="separate"/>
            </w:r>
            <w:r w:rsidR="000D5F48">
              <w:rPr>
                <w:webHidden/>
              </w:rPr>
              <w:t>5</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31" w:history="1">
            <w:r w:rsidR="000D5F48" w:rsidRPr="00136975">
              <w:rPr>
                <w:rStyle w:val="Hyperlink"/>
                <w:rFonts w:eastAsia="Calibri"/>
              </w:rPr>
              <w:t>2.4</w:t>
            </w:r>
            <w:r w:rsidR="000D5F48">
              <w:rPr>
                <w:rFonts w:asciiTheme="minorHAnsi" w:eastAsiaTheme="minorEastAsia" w:hAnsiTheme="minorHAnsi" w:cstheme="minorBidi"/>
                <w:color w:val="auto"/>
                <w:sz w:val="22"/>
                <w:szCs w:val="22"/>
                <w:lang w:eastAsia="en-GB"/>
              </w:rPr>
              <w:tab/>
            </w:r>
            <w:r w:rsidR="000D5F48" w:rsidRPr="00136975">
              <w:rPr>
                <w:rStyle w:val="Hyperlink"/>
                <w:rFonts w:eastAsia="Calibri"/>
              </w:rPr>
              <w:t>Eligible</w:t>
            </w:r>
            <w:r w:rsidR="000D5F48">
              <w:rPr>
                <w:webHidden/>
              </w:rPr>
              <w:tab/>
            </w:r>
            <w:r w:rsidR="000D5F48">
              <w:rPr>
                <w:webHidden/>
              </w:rPr>
              <w:fldChar w:fldCharType="begin"/>
            </w:r>
            <w:r w:rsidR="000D5F48">
              <w:rPr>
                <w:webHidden/>
              </w:rPr>
              <w:instrText xml:space="preserve"> PAGEREF _Toc451284931 \h </w:instrText>
            </w:r>
            <w:r w:rsidR="000D5F48">
              <w:rPr>
                <w:webHidden/>
              </w:rPr>
            </w:r>
            <w:r w:rsidR="000D5F48">
              <w:rPr>
                <w:webHidden/>
              </w:rPr>
              <w:fldChar w:fldCharType="separate"/>
            </w:r>
            <w:r w:rsidR="000D5F48">
              <w:rPr>
                <w:webHidden/>
              </w:rPr>
              <w:t>5</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32" w:history="1">
            <w:r w:rsidR="000D5F48" w:rsidRPr="00136975">
              <w:rPr>
                <w:rStyle w:val="Hyperlink"/>
                <w:rFonts w:eastAsia="Calibri"/>
              </w:rPr>
              <w:t>2.5</w:t>
            </w:r>
            <w:r w:rsidR="000D5F48">
              <w:rPr>
                <w:rFonts w:asciiTheme="minorHAnsi" w:eastAsiaTheme="minorEastAsia" w:hAnsiTheme="minorHAnsi" w:cstheme="minorBidi"/>
                <w:color w:val="auto"/>
                <w:sz w:val="22"/>
                <w:szCs w:val="22"/>
                <w:lang w:eastAsia="en-GB"/>
              </w:rPr>
              <w:tab/>
            </w:r>
            <w:r w:rsidR="000D5F48" w:rsidRPr="00136975">
              <w:rPr>
                <w:rStyle w:val="Hyperlink"/>
                <w:rFonts w:eastAsia="Calibri"/>
              </w:rPr>
              <w:t>Care and Support Planning</w:t>
            </w:r>
            <w:r w:rsidR="000D5F48">
              <w:rPr>
                <w:webHidden/>
              </w:rPr>
              <w:tab/>
            </w:r>
            <w:r w:rsidR="000D5F48">
              <w:rPr>
                <w:webHidden/>
              </w:rPr>
              <w:fldChar w:fldCharType="begin"/>
            </w:r>
            <w:r w:rsidR="000D5F48">
              <w:rPr>
                <w:webHidden/>
              </w:rPr>
              <w:instrText xml:space="preserve"> PAGEREF _Toc451284932 \h </w:instrText>
            </w:r>
            <w:r w:rsidR="000D5F48">
              <w:rPr>
                <w:webHidden/>
              </w:rPr>
            </w:r>
            <w:r w:rsidR="000D5F48">
              <w:rPr>
                <w:webHidden/>
              </w:rPr>
              <w:fldChar w:fldCharType="separate"/>
            </w:r>
            <w:r w:rsidR="000D5F48">
              <w:rPr>
                <w:webHidden/>
              </w:rPr>
              <w:t>5</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33" w:history="1">
            <w:r w:rsidR="000D5F48" w:rsidRPr="00136975">
              <w:rPr>
                <w:rStyle w:val="Hyperlink"/>
                <w:rFonts w:eastAsia="Calibri"/>
              </w:rPr>
              <w:t>2.6</w:t>
            </w:r>
            <w:r w:rsidR="000D5F48">
              <w:rPr>
                <w:rFonts w:asciiTheme="minorHAnsi" w:eastAsiaTheme="minorEastAsia" w:hAnsiTheme="minorHAnsi" w:cstheme="minorBidi"/>
                <w:color w:val="auto"/>
                <w:sz w:val="22"/>
                <w:szCs w:val="22"/>
                <w:lang w:eastAsia="en-GB"/>
              </w:rPr>
              <w:tab/>
            </w:r>
            <w:r w:rsidR="000D5F48" w:rsidRPr="00136975">
              <w:rPr>
                <w:rStyle w:val="Hyperlink"/>
              </w:rPr>
              <w:t>Assistive Technology</w:t>
            </w:r>
            <w:r w:rsidR="000D5F48">
              <w:rPr>
                <w:webHidden/>
              </w:rPr>
              <w:tab/>
            </w:r>
            <w:r w:rsidR="000D5F48">
              <w:rPr>
                <w:webHidden/>
              </w:rPr>
              <w:fldChar w:fldCharType="begin"/>
            </w:r>
            <w:r w:rsidR="000D5F48">
              <w:rPr>
                <w:webHidden/>
              </w:rPr>
              <w:instrText xml:space="preserve"> PAGEREF _Toc451284933 \h </w:instrText>
            </w:r>
            <w:r w:rsidR="000D5F48">
              <w:rPr>
                <w:webHidden/>
              </w:rPr>
            </w:r>
            <w:r w:rsidR="000D5F48">
              <w:rPr>
                <w:webHidden/>
              </w:rPr>
              <w:fldChar w:fldCharType="separate"/>
            </w:r>
            <w:r w:rsidR="000D5F48">
              <w:rPr>
                <w:webHidden/>
              </w:rPr>
              <w:t>5</w:t>
            </w:r>
            <w:r w:rsidR="000D5F48">
              <w:rPr>
                <w:webHidden/>
              </w:rPr>
              <w:fldChar w:fldCharType="end"/>
            </w:r>
          </w:hyperlink>
        </w:p>
        <w:p w:rsidR="005E5E11" w:rsidRDefault="00CB1C05">
          <w:pPr>
            <w:pStyle w:val="TOC2"/>
            <w:tabs>
              <w:tab w:val="left" w:pos="1440"/>
            </w:tabs>
            <w:rPr>
              <w:rFonts w:asciiTheme="minorHAnsi" w:eastAsiaTheme="minorEastAsia" w:hAnsiTheme="minorHAnsi" w:cstheme="minorBidi"/>
              <w:color w:val="auto"/>
              <w:sz w:val="22"/>
              <w:szCs w:val="22"/>
              <w:lang w:eastAsia="en-GB"/>
            </w:rPr>
          </w:pPr>
          <w:hyperlink w:anchor="_Toc451284934" w:history="1">
            <w:r w:rsidR="000D5F48" w:rsidRPr="00136975">
              <w:rPr>
                <w:rStyle w:val="Hyperlink"/>
              </w:rPr>
              <w:t>2.7</w:t>
            </w:r>
            <w:r w:rsidR="000D5F48">
              <w:rPr>
                <w:rFonts w:asciiTheme="minorHAnsi" w:eastAsiaTheme="minorEastAsia" w:hAnsiTheme="minorHAnsi" w:cstheme="minorBidi"/>
                <w:color w:val="auto"/>
                <w:sz w:val="22"/>
                <w:szCs w:val="22"/>
                <w:lang w:eastAsia="en-GB"/>
              </w:rPr>
              <w:tab/>
            </w:r>
            <w:r w:rsidR="000D5F48" w:rsidRPr="00136975">
              <w:rPr>
                <w:rStyle w:val="Hyperlink"/>
              </w:rPr>
              <w:t>Telecare</w:t>
            </w:r>
            <w:r w:rsidR="000D5F48">
              <w:rPr>
                <w:webHidden/>
              </w:rPr>
              <w:tab/>
            </w:r>
            <w:r w:rsidR="000D5F48">
              <w:rPr>
                <w:webHidden/>
              </w:rPr>
              <w:fldChar w:fldCharType="begin"/>
            </w:r>
            <w:r w:rsidR="000D5F48">
              <w:rPr>
                <w:webHidden/>
              </w:rPr>
              <w:instrText xml:space="preserve"> PAGEREF _Toc451284934 \h </w:instrText>
            </w:r>
            <w:r w:rsidR="000D5F48">
              <w:rPr>
                <w:webHidden/>
              </w:rPr>
            </w:r>
            <w:r w:rsidR="000D5F48">
              <w:rPr>
                <w:webHidden/>
              </w:rPr>
              <w:fldChar w:fldCharType="separate"/>
            </w:r>
            <w:r w:rsidR="000D5F48">
              <w:rPr>
                <w:webHidden/>
              </w:rPr>
              <w:t>6</w:t>
            </w:r>
            <w:r w:rsidR="000D5F48">
              <w:rPr>
                <w:webHidden/>
              </w:rPr>
              <w:fldChar w:fldCharType="end"/>
            </w:r>
          </w:hyperlink>
        </w:p>
        <w:p w:rsidR="005E5E11" w:rsidRDefault="00CB1C05">
          <w:pPr>
            <w:pStyle w:val="TOC1"/>
            <w:tabs>
              <w:tab w:val="left" w:pos="720"/>
            </w:tabs>
            <w:rPr>
              <w:rFonts w:asciiTheme="minorHAnsi" w:eastAsiaTheme="minorEastAsia" w:hAnsiTheme="minorHAnsi" w:cstheme="minorBidi"/>
              <w:b w:val="0"/>
              <w:bCs w:val="0"/>
              <w:color w:val="auto"/>
              <w:sz w:val="22"/>
              <w:szCs w:val="22"/>
              <w:lang w:eastAsia="en-GB"/>
            </w:rPr>
          </w:pPr>
          <w:hyperlink w:anchor="_Toc451284935" w:history="1">
            <w:r w:rsidR="000D5F48" w:rsidRPr="00136975">
              <w:rPr>
                <w:rStyle w:val="Hyperlink"/>
              </w:rPr>
              <w:t>3.</w:t>
            </w:r>
            <w:r w:rsidR="000D5F48">
              <w:rPr>
                <w:rFonts w:asciiTheme="minorHAnsi" w:eastAsiaTheme="minorEastAsia" w:hAnsiTheme="minorHAnsi" w:cstheme="minorBidi"/>
                <w:b w:val="0"/>
                <w:bCs w:val="0"/>
                <w:color w:val="auto"/>
                <w:sz w:val="22"/>
                <w:szCs w:val="22"/>
                <w:lang w:eastAsia="en-GB"/>
              </w:rPr>
              <w:tab/>
            </w:r>
            <w:r w:rsidR="000D5F48" w:rsidRPr="00136975">
              <w:rPr>
                <w:rStyle w:val="Hyperlink"/>
              </w:rPr>
              <w:t>PROCEDURES</w:t>
            </w:r>
            <w:r w:rsidR="000D5F48">
              <w:rPr>
                <w:webHidden/>
              </w:rPr>
              <w:tab/>
            </w:r>
            <w:r w:rsidR="000D5F48">
              <w:rPr>
                <w:webHidden/>
              </w:rPr>
              <w:fldChar w:fldCharType="begin"/>
            </w:r>
            <w:r w:rsidR="000D5F48">
              <w:rPr>
                <w:webHidden/>
              </w:rPr>
              <w:instrText xml:space="preserve"> PAGEREF _Toc451284935 \h </w:instrText>
            </w:r>
            <w:r w:rsidR="000D5F48">
              <w:rPr>
                <w:webHidden/>
              </w:rPr>
            </w:r>
            <w:r w:rsidR="000D5F48">
              <w:rPr>
                <w:webHidden/>
              </w:rPr>
              <w:fldChar w:fldCharType="separate"/>
            </w:r>
            <w:r w:rsidR="000D5F48">
              <w:rPr>
                <w:webHidden/>
              </w:rPr>
              <w:t>6</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36" w:history="1">
            <w:r w:rsidR="000D5F48" w:rsidRPr="00136975">
              <w:rPr>
                <w:rStyle w:val="Hyperlink"/>
              </w:rPr>
              <w:t>3.1 Step 1: Assessment</w:t>
            </w:r>
            <w:r w:rsidR="000D5F48">
              <w:rPr>
                <w:webHidden/>
              </w:rPr>
              <w:tab/>
            </w:r>
            <w:r w:rsidR="000D5F48">
              <w:rPr>
                <w:webHidden/>
              </w:rPr>
              <w:fldChar w:fldCharType="begin"/>
            </w:r>
            <w:r w:rsidR="000D5F48">
              <w:rPr>
                <w:webHidden/>
              </w:rPr>
              <w:instrText xml:space="preserve"> PAGEREF _Toc451284936 \h </w:instrText>
            </w:r>
            <w:r w:rsidR="000D5F48">
              <w:rPr>
                <w:webHidden/>
              </w:rPr>
            </w:r>
            <w:r w:rsidR="000D5F48">
              <w:rPr>
                <w:webHidden/>
              </w:rPr>
              <w:fldChar w:fldCharType="separate"/>
            </w:r>
            <w:r w:rsidR="000D5F48">
              <w:rPr>
                <w:webHidden/>
              </w:rPr>
              <w:t>6</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37" w:history="1">
            <w:r w:rsidR="000D5F48" w:rsidRPr="00136975">
              <w:rPr>
                <w:rStyle w:val="Hyperlink"/>
              </w:rPr>
              <w:t>3.2 Step 2: Referral</w:t>
            </w:r>
            <w:r w:rsidR="000D5F48">
              <w:rPr>
                <w:webHidden/>
              </w:rPr>
              <w:tab/>
            </w:r>
            <w:r w:rsidR="000D5F48">
              <w:rPr>
                <w:webHidden/>
              </w:rPr>
              <w:fldChar w:fldCharType="begin"/>
            </w:r>
            <w:r w:rsidR="000D5F48">
              <w:rPr>
                <w:webHidden/>
              </w:rPr>
              <w:instrText xml:space="preserve"> PAGEREF _Toc451284937 \h </w:instrText>
            </w:r>
            <w:r w:rsidR="000D5F48">
              <w:rPr>
                <w:webHidden/>
              </w:rPr>
            </w:r>
            <w:r w:rsidR="000D5F48">
              <w:rPr>
                <w:webHidden/>
              </w:rPr>
              <w:fldChar w:fldCharType="separate"/>
            </w:r>
            <w:r w:rsidR="000D5F48">
              <w:rPr>
                <w:webHidden/>
              </w:rPr>
              <w:t>7</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38" w:history="1">
            <w:r w:rsidR="000D5F48" w:rsidRPr="00136975">
              <w:rPr>
                <w:rStyle w:val="Hyperlink"/>
              </w:rPr>
              <w:t>3.3 Step 3: Commissioning</w:t>
            </w:r>
            <w:r w:rsidR="000D5F48">
              <w:rPr>
                <w:webHidden/>
              </w:rPr>
              <w:tab/>
            </w:r>
            <w:r w:rsidR="000D5F48">
              <w:rPr>
                <w:webHidden/>
              </w:rPr>
              <w:fldChar w:fldCharType="begin"/>
            </w:r>
            <w:r w:rsidR="000D5F48">
              <w:rPr>
                <w:webHidden/>
              </w:rPr>
              <w:instrText xml:space="preserve"> PAGEREF _Toc451284938 \h </w:instrText>
            </w:r>
            <w:r w:rsidR="000D5F48">
              <w:rPr>
                <w:webHidden/>
              </w:rPr>
            </w:r>
            <w:r w:rsidR="000D5F48">
              <w:rPr>
                <w:webHidden/>
              </w:rPr>
              <w:fldChar w:fldCharType="separate"/>
            </w:r>
            <w:r w:rsidR="000D5F48">
              <w:rPr>
                <w:webHidden/>
              </w:rPr>
              <w:t>8</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39" w:history="1">
            <w:r w:rsidR="000D5F48" w:rsidRPr="00136975">
              <w:rPr>
                <w:rStyle w:val="Hyperlink"/>
              </w:rPr>
              <w:t>3.4 Step 4: Installation and Service Activation</w:t>
            </w:r>
            <w:r w:rsidR="000D5F48">
              <w:rPr>
                <w:webHidden/>
              </w:rPr>
              <w:tab/>
            </w:r>
            <w:r w:rsidR="000D5F48">
              <w:rPr>
                <w:webHidden/>
              </w:rPr>
              <w:fldChar w:fldCharType="begin"/>
            </w:r>
            <w:r w:rsidR="000D5F48">
              <w:rPr>
                <w:webHidden/>
              </w:rPr>
              <w:instrText xml:space="preserve"> PAGEREF _Toc451284939 \h </w:instrText>
            </w:r>
            <w:r w:rsidR="000D5F48">
              <w:rPr>
                <w:webHidden/>
              </w:rPr>
            </w:r>
            <w:r w:rsidR="000D5F48">
              <w:rPr>
                <w:webHidden/>
              </w:rPr>
              <w:fldChar w:fldCharType="separate"/>
            </w:r>
            <w:r w:rsidR="000D5F48">
              <w:rPr>
                <w:webHidden/>
              </w:rPr>
              <w:t>8</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0" w:history="1">
            <w:r w:rsidR="000D5F48" w:rsidRPr="00136975">
              <w:rPr>
                <w:rStyle w:val="Hyperlink"/>
              </w:rPr>
              <w:t>3.5 Review Of Care and Support Plan</w:t>
            </w:r>
            <w:r w:rsidR="000D5F48">
              <w:rPr>
                <w:webHidden/>
              </w:rPr>
              <w:tab/>
            </w:r>
            <w:r w:rsidR="000D5F48">
              <w:rPr>
                <w:webHidden/>
              </w:rPr>
              <w:fldChar w:fldCharType="begin"/>
            </w:r>
            <w:r w:rsidR="000D5F48">
              <w:rPr>
                <w:webHidden/>
              </w:rPr>
              <w:instrText xml:space="preserve"> PAGEREF _Toc451284940 \h </w:instrText>
            </w:r>
            <w:r w:rsidR="000D5F48">
              <w:rPr>
                <w:webHidden/>
              </w:rPr>
            </w:r>
            <w:r w:rsidR="000D5F48">
              <w:rPr>
                <w:webHidden/>
              </w:rPr>
              <w:fldChar w:fldCharType="separate"/>
            </w:r>
            <w:r w:rsidR="000D5F48">
              <w:rPr>
                <w:webHidden/>
              </w:rPr>
              <w:t>9</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1" w:history="1">
            <w:r w:rsidR="000D5F48" w:rsidRPr="00136975">
              <w:rPr>
                <w:rStyle w:val="Hyperlink"/>
              </w:rPr>
              <w:t>3.6 Ceasing a Telecare Service</w:t>
            </w:r>
            <w:r w:rsidR="000D5F48">
              <w:rPr>
                <w:webHidden/>
              </w:rPr>
              <w:tab/>
            </w:r>
            <w:r w:rsidR="000D5F48">
              <w:rPr>
                <w:webHidden/>
              </w:rPr>
              <w:fldChar w:fldCharType="begin"/>
            </w:r>
            <w:r w:rsidR="000D5F48">
              <w:rPr>
                <w:webHidden/>
              </w:rPr>
              <w:instrText xml:space="preserve"> PAGEREF _Toc451284941 \h </w:instrText>
            </w:r>
            <w:r w:rsidR="000D5F48">
              <w:rPr>
                <w:webHidden/>
              </w:rPr>
            </w:r>
            <w:r w:rsidR="000D5F48">
              <w:rPr>
                <w:webHidden/>
              </w:rPr>
              <w:fldChar w:fldCharType="separate"/>
            </w:r>
            <w:r w:rsidR="000D5F48">
              <w:rPr>
                <w:webHidden/>
              </w:rPr>
              <w:t>10</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2" w:history="1">
            <w:r w:rsidR="000D5F48" w:rsidRPr="00136975">
              <w:rPr>
                <w:rStyle w:val="Hyperlink"/>
              </w:rPr>
              <w:t>3.7 Admission to short term care or hospital</w:t>
            </w:r>
            <w:r w:rsidR="000D5F48">
              <w:rPr>
                <w:webHidden/>
              </w:rPr>
              <w:tab/>
            </w:r>
            <w:r w:rsidR="000D5F48">
              <w:rPr>
                <w:webHidden/>
              </w:rPr>
              <w:fldChar w:fldCharType="begin"/>
            </w:r>
            <w:r w:rsidR="000D5F48">
              <w:rPr>
                <w:webHidden/>
              </w:rPr>
              <w:instrText xml:space="preserve"> PAGEREF _Toc451284942 \h </w:instrText>
            </w:r>
            <w:r w:rsidR="000D5F48">
              <w:rPr>
                <w:webHidden/>
              </w:rPr>
            </w:r>
            <w:r w:rsidR="000D5F48">
              <w:rPr>
                <w:webHidden/>
              </w:rPr>
              <w:fldChar w:fldCharType="separate"/>
            </w:r>
            <w:r w:rsidR="000D5F48">
              <w:rPr>
                <w:webHidden/>
              </w:rPr>
              <w:t>11</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3" w:history="1">
            <w:r w:rsidR="000D5F48" w:rsidRPr="00136975">
              <w:rPr>
                <w:rStyle w:val="Hyperlink"/>
              </w:rPr>
              <w:t>3.8 Privately Funded Telecare</w:t>
            </w:r>
            <w:r w:rsidR="000D5F48">
              <w:rPr>
                <w:webHidden/>
              </w:rPr>
              <w:tab/>
            </w:r>
            <w:r w:rsidR="000D5F48">
              <w:rPr>
                <w:webHidden/>
              </w:rPr>
              <w:fldChar w:fldCharType="begin"/>
            </w:r>
            <w:r w:rsidR="000D5F48">
              <w:rPr>
                <w:webHidden/>
              </w:rPr>
              <w:instrText xml:space="preserve"> PAGEREF _Toc451284943 \h </w:instrText>
            </w:r>
            <w:r w:rsidR="000D5F48">
              <w:rPr>
                <w:webHidden/>
              </w:rPr>
            </w:r>
            <w:r w:rsidR="000D5F48">
              <w:rPr>
                <w:webHidden/>
              </w:rPr>
              <w:fldChar w:fldCharType="separate"/>
            </w:r>
            <w:r w:rsidR="000D5F48">
              <w:rPr>
                <w:webHidden/>
              </w:rPr>
              <w:t>11</w:t>
            </w:r>
            <w:r w:rsidR="000D5F48">
              <w:rPr>
                <w:webHidden/>
              </w:rPr>
              <w:fldChar w:fldCharType="end"/>
            </w:r>
          </w:hyperlink>
        </w:p>
        <w:p w:rsidR="005E5E11" w:rsidRDefault="00CB1C05">
          <w:pPr>
            <w:pStyle w:val="TOC1"/>
            <w:tabs>
              <w:tab w:val="left" w:pos="720"/>
            </w:tabs>
            <w:rPr>
              <w:rFonts w:asciiTheme="minorHAnsi" w:eastAsiaTheme="minorEastAsia" w:hAnsiTheme="minorHAnsi" w:cstheme="minorBidi"/>
              <w:b w:val="0"/>
              <w:bCs w:val="0"/>
              <w:color w:val="auto"/>
              <w:sz w:val="22"/>
              <w:szCs w:val="22"/>
              <w:lang w:eastAsia="en-GB"/>
            </w:rPr>
          </w:pPr>
          <w:hyperlink w:anchor="_Toc451284944" w:history="1">
            <w:r w:rsidR="000D5F48" w:rsidRPr="00136975">
              <w:rPr>
                <w:rStyle w:val="Hyperlink"/>
              </w:rPr>
              <w:t>4.</w:t>
            </w:r>
            <w:r w:rsidR="000D5F48">
              <w:rPr>
                <w:rFonts w:asciiTheme="minorHAnsi" w:eastAsiaTheme="minorEastAsia" w:hAnsiTheme="minorHAnsi" w:cstheme="minorBidi"/>
                <w:b w:val="0"/>
                <w:bCs w:val="0"/>
                <w:color w:val="auto"/>
                <w:sz w:val="22"/>
                <w:szCs w:val="22"/>
                <w:lang w:eastAsia="en-GB"/>
              </w:rPr>
              <w:tab/>
            </w:r>
            <w:r w:rsidR="000D5F48" w:rsidRPr="00136975">
              <w:rPr>
                <w:rStyle w:val="Hyperlink"/>
              </w:rPr>
              <w:t>FLOW CHARTS/ DIAGRAMS OR EXAMPLES</w:t>
            </w:r>
            <w:r w:rsidR="000D5F48">
              <w:rPr>
                <w:webHidden/>
              </w:rPr>
              <w:tab/>
            </w:r>
            <w:r w:rsidR="000D5F48">
              <w:rPr>
                <w:webHidden/>
              </w:rPr>
              <w:fldChar w:fldCharType="begin"/>
            </w:r>
            <w:r w:rsidR="000D5F48">
              <w:rPr>
                <w:webHidden/>
              </w:rPr>
              <w:instrText xml:space="preserve"> PAGEREF _Toc451284944 \h </w:instrText>
            </w:r>
            <w:r w:rsidR="000D5F48">
              <w:rPr>
                <w:webHidden/>
              </w:rPr>
            </w:r>
            <w:r w:rsidR="000D5F48">
              <w:rPr>
                <w:webHidden/>
              </w:rPr>
              <w:fldChar w:fldCharType="separate"/>
            </w:r>
            <w:r w:rsidR="000D5F48">
              <w:rPr>
                <w:webHidden/>
              </w:rPr>
              <w:t>13</w:t>
            </w:r>
            <w:r w:rsidR="000D5F48">
              <w:rPr>
                <w:webHidden/>
              </w:rPr>
              <w:fldChar w:fldCharType="end"/>
            </w:r>
          </w:hyperlink>
        </w:p>
        <w:p w:rsidR="005E5E11" w:rsidRDefault="00CB1C05">
          <w:pPr>
            <w:pStyle w:val="TOC1"/>
            <w:tabs>
              <w:tab w:val="left" w:pos="720"/>
            </w:tabs>
            <w:rPr>
              <w:rFonts w:asciiTheme="minorHAnsi" w:eastAsiaTheme="minorEastAsia" w:hAnsiTheme="minorHAnsi" w:cstheme="minorBidi"/>
              <w:b w:val="0"/>
              <w:bCs w:val="0"/>
              <w:color w:val="auto"/>
              <w:sz w:val="22"/>
              <w:szCs w:val="22"/>
              <w:lang w:eastAsia="en-GB"/>
            </w:rPr>
          </w:pPr>
          <w:hyperlink w:anchor="_Toc451284945" w:history="1">
            <w:r w:rsidR="000D5F48" w:rsidRPr="00136975">
              <w:rPr>
                <w:rStyle w:val="Hyperlink"/>
              </w:rPr>
              <w:t>5.</w:t>
            </w:r>
            <w:r w:rsidR="000D5F48">
              <w:rPr>
                <w:rFonts w:asciiTheme="minorHAnsi" w:eastAsiaTheme="minorEastAsia" w:hAnsiTheme="minorHAnsi" w:cstheme="minorBidi"/>
                <w:b w:val="0"/>
                <w:bCs w:val="0"/>
                <w:color w:val="auto"/>
                <w:sz w:val="22"/>
                <w:szCs w:val="22"/>
                <w:lang w:eastAsia="en-GB"/>
              </w:rPr>
              <w:tab/>
            </w:r>
            <w:r w:rsidR="000D5F48" w:rsidRPr="00136975">
              <w:rPr>
                <w:rStyle w:val="Hyperlink"/>
              </w:rPr>
              <w:t>DOCUMENT HISTORY</w:t>
            </w:r>
            <w:r w:rsidR="000D5F48">
              <w:rPr>
                <w:webHidden/>
              </w:rPr>
              <w:tab/>
            </w:r>
            <w:r w:rsidR="000D5F48">
              <w:rPr>
                <w:webHidden/>
              </w:rPr>
              <w:fldChar w:fldCharType="begin"/>
            </w:r>
            <w:r w:rsidR="000D5F48">
              <w:rPr>
                <w:webHidden/>
              </w:rPr>
              <w:instrText xml:space="preserve"> PAGEREF _Toc451284945 \h </w:instrText>
            </w:r>
            <w:r w:rsidR="000D5F48">
              <w:rPr>
                <w:webHidden/>
              </w:rPr>
            </w:r>
            <w:r w:rsidR="000D5F48">
              <w:rPr>
                <w:webHidden/>
              </w:rPr>
              <w:fldChar w:fldCharType="separate"/>
            </w:r>
            <w:r w:rsidR="000D5F48">
              <w:rPr>
                <w:webHidden/>
              </w:rPr>
              <w:t>15</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6" w:history="1">
            <w:r w:rsidR="000D5F48" w:rsidRPr="00136975">
              <w:rPr>
                <w:rStyle w:val="Hyperlink"/>
              </w:rPr>
              <w:t>Appendix 1</w:t>
            </w:r>
            <w:r w:rsidR="000D5F48">
              <w:rPr>
                <w:webHidden/>
              </w:rPr>
              <w:tab/>
            </w:r>
            <w:r w:rsidR="000D5F48">
              <w:rPr>
                <w:webHidden/>
              </w:rPr>
              <w:fldChar w:fldCharType="begin"/>
            </w:r>
            <w:r w:rsidR="000D5F48">
              <w:rPr>
                <w:webHidden/>
              </w:rPr>
              <w:instrText xml:space="preserve"> PAGEREF _Toc451284946 \h </w:instrText>
            </w:r>
            <w:r w:rsidR="000D5F48">
              <w:rPr>
                <w:webHidden/>
              </w:rPr>
            </w:r>
            <w:r w:rsidR="000D5F48">
              <w:rPr>
                <w:webHidden/>
              </w:rPr>
              <w:fldChar w:fldCharType="separate"/>
            </w:r>
            <w:r w:rsidR="000D5F48">
              <w:rPr>
                <w:webHidden/>
              </w:rPr>
              <w:t>15</w:t>
            </w:r>
            <w:r w:rsidR="000D5F48">
              <w:rPr>
                <w:webHidden/>
              </w:rPr>
              <w:fldChar w:fldCharType="end"/>
            </w:r>
          </w:hyperlink>
        </w:p>
        <w:p w:rsidR="005E5E11" w:rsidRDefault="00CB1C05">
          <w:pPr>
            <w:pStyle w:val="TOC2"/>
            <w:rPr>
              <w:rFonts w:asciiTheme="minorHAnsi" w:eastAsiaTheme="minorEastAsia" w:hAnsiTheme="minorHAnsi" w:cstheme="minorBidi"/>
              <w:color w:val="auto"/>
              <w:sz w:val="22"/>
              <w:szCs w:val="22"/>
              <w:lang w:eastAsia="en-GB"/>
            </w:rPr>
          </w:pPr>
          <w:hyperlink w:anchor="_Toc451284947" w:history="1">
            <w:r w:rsidR="000D5F48" w:rsidRPr="00136975">
              <w:rPr>
                <w:rStyle w:val="Hyperlink"/>
              </w:rPr>
              <w:t>Appendix 2</w:t>
            </w:r>
            <w:r w:rsidR="000D5F48">
              <w:rPr>
                <w:webHidden/>
              </w:rPr>
              <w:tab/>
            </w:r>
            <w:r w:rsidR="000D5F48">
              <w:rPr>
                <w:webHidden/>
              </w:rPr>
              <w:fldChar w:fldCharType="begin"/>
            </w:r>
            <w:r w:rsidR="000D5F48">
              <w:rPr>
                <w:webHidden/>
              </w:rPr>
              <w:instrText xml:space="preserve"> PAGEREF _Toc451284947 \h </w:instrText>
            </w:r>
            <w:r w:rsidR="000D5F48">
              <w:rPr>
                <w:webHidden/>
              </w:rPr>
            </w:r>
            <w:r w:rsidR="000D5F48">
              <w:rPr>
                <w:webHidden/>
              </w:rPr>
              <w:fldChar w:fldCharType="separate"/>
            </w:r>
            <w:r w:rsidR="000D5F48">
              <w:rPr>
                <w:webHidden/>
              </w:rPr>
              <w:t>15</w:t>
            </w:r>
            <w:r w:rsidR="000D5F48">
              <w:rPr>
                <w:webHidden/>
              </w:rPr>
              <w:fldChar w:fldCharType="end"/>
            </w:r>
          </w:hyperlink>
        </w:p>
        <w:p w:rsidR="0003334A" w:rsidRDefault="000D5F48" w:rsidP="00730247">
          <w:r>
            <w:rPr>
              <w:b/>
              <w:bCs/>
              <w:noProof/>
            </w:rPr>
            <w:fldChar w:fldCharType="end"/>
          </w:r>
        </w:p>
      </w:sdtContent>
    </w:sdt>
    <w:p w:rsidR="006D7BB1" w:rsidRDefault="00CB1C05" w:rsidP="00730247">
      <w:pPr>
        <w:pStyle w:val="TOCHeader"/>
        <w:spacing w:before="0"/>
        <w:rPr>
          <w:sz w:val="40"/>
          <w:szCs w:val="40"/>
        </w:rPr>
      </w:pPr>
    </w:p>
    <w:p w:rsidR="006D7BB1" w:rsidRPr="00BD6097" w:rsidRDefault="00CB1C05" w:rsidP="00730247"/>
    <w:p w:rsidR="00075B93" w:rsidRDefault="00CB1C05" w:rsidP="00730247"/>
    <w:p w:rsidR="00075B93" w:rsidRPr="00075B93" w:rsidRDefault="00CB1C05" w:rsidP="00730247"/>
    <w:p w:rsidR="00075B93" w:rsidRPr="00075B93" w:rsidRDefault="00CB1C05" w:rsidP="00730247"/>
    <w:p w:rsidR="00075B93" w:rsidRPr="00075B93" w:rsidRDefault="00CB1C05" w:rsidP="00730247"/>
    <w:p w:rsidR="00075B93" w:rsidRPr="00075B93" w:rsidRDefault="00CB1C05" w:rsidP="00730247"/>
    <w:p w:rsidR="00075B93" w:rsidRPr="00075B93" w:rsidRDefault="00CB1C05" w:rsidP="00730247"/>
    <w:p w:rsidR="00075B93" w:rsidRPr="00075B93" w:rsidRDefault="00CB1C05" w:rsidP="00730247"/>
    <w:p w:rsidR="00075B93" w:rsidRPr="00075B93" w:rsidRDefault="00CB1C05" w:rsidP="00730247"/>
    <w:p w:rsidR="00075B93" w:rsidRPr="00075B93" w:rsidRDefault="00CB1C05" w:rsidP="00730247"/>
    <w:p w:rsidR="006D7BB1" w:rsidRPr="00075B93" w:rsidRDefault="00CB1C05" w:rsidP="00730247">
      <w:pPr>
        <w:tabs>
          <w:tab w:val="left" w:pos="2200"/>
        </w:tabs>
        <w:sectPr w:rsidR="006D7BB1" w:rsidRPr="00075B93" w:rsidSect="00EC34EA">
          <w:pgSz w:w="11900" w:h="16840" w:code="9"/>
          <w:pgMar w:top="1440" w:right="1440" w:bottom="1440" w:left="1440" w:header="283" w:footer="283" w:gutter="0"/>
          <w:pgNumType w:start="1"/>
          <w:cols w:space="292"/>
          <w:docGrid w:linePitch="326"/>
        </w:sectPr>
      </w:pPr>
    </w:p>
    <w:p w:rsidR="00704283" w:rsidRPr="008C54B2" w:rsidRDefault="000D5F48" w:rsidP="00730247">
      <w:pPr>
        <w:pStyle w:val="Heading1"/>
        <w:spacing w:before="0"/>
        <w:rPr>
          <w:rFonts w:cs="Arial"/>
          <w:sz w:val="36"/>
          <w:szCs w:val="36"/>
        </w:rPr>
      </w:pPr>
      <w:bookmarkStart w:id="11" w:name="_Toc426987059"/>
      <w:bookmarkStart w:id="12" w:name="_Toc451284925"/>
      <w:bookmarkStart w:id="13" w:name="_Toc304199309"/>
      <w:bookmarkEnd w:id="10"/>
      <w:r w:rsidRPr="008C54B2">
        <w:rPr>
          <w:rFonts w:cs="Arial"/>
          <w:sz w:val="36"/>
          <w:szCs w:val="36"/>
        </w:rPr>
        <w:lastRenderedPageBreak/>
        <w:t>POLICY VERSION CONTROL</w:t>
      </w:r>
      <w:bookmarkEnd w:id="11"/>
      <w:bookmarkEnd w:id="12"/>
    </w:p>
    <w:tbl>
      <w:tblPr>
        <w:tblStyle w:val="TableGrid"/>
        <w:tblW w:w="0" w:type="auto"/>
        <w:tblLook w:val="04A0" w:firstRow="1" w:lastRow="0" w:firstColumn="1" w:lastColumn="0" w:noHBand="0" w:noVBand="1"/>
      </w:tblPr>
      <w:tblGrid>
        <w:gridCol w:w="2563"/>
        <w:gridCol w:w="2394"/>
        <w:gridCol w:w="1701"/>
        <w:gridCol w:w="2352"/>
      </w:tblGrid>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POLICY NAME</w:t>
            </w:r>
          </w:p>
        </w:tc>
        <w:tc>
          <w:tcPr>
            <w:tcW w:w="6447" w:type="dxa"/>
            <w:gridSpan w:val="3"/>
          </w:tcPr>
          <w:p w:rsidR="00704283" w:rsidRPr="008C54B2" w:rsidRDefault="000D5F48" w:rsidP="00730247">
            <w:pPr>
              <w:pStyle w:val="TOCHeader"/>
              <w:spacing w:before="0"/>
              <w:rPr>
                <w:rFonts w:cs="Arial"/>
                <w:sz w:val="22"/>
                <w:szCs w:val="22"/>
              </w:rPr>
            </w:pPr>
            <w:r>
              <w:rPr>
                <w:rFonts w:cs="Arial"/>
                <w:sz w:val="22"/>
                <w:szCs w:val="22"/>
              </w:rPr>
              <w:t>Telecare</w:t>
            </w:r>
          </w:p>
        </w:tc>
      </w:tr>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Document Description</w:t>
            </w:r>
          </w:p>
        </w:tc>
        <w:tc>
          <w:tcPr>
            <w:tcW w:w="6447" w:type="dxa"/>
            <w:gridSpan w:val="3"/>
          </w:tcPr>
          <w:p w:rsidR="008E7A13" w:rsidRPr="008E7A13" w:rsidRDefault="000D5F48" w:rsidP="00032507">
            <w:pPr>
              <w:spacing w:after="0"/>
              <w:rPr>
                <w:rFonts w:eastAsia="Cambria" w:cs="Arial"/>
                <w:b/>
                <w:sz w:val="22"/>
                <w:szCs w:val="22"/>
                <w:lang w:eastAsia="en-GB"/>
              </w:rPr>
            </w:pPr>
            <w:r w:rsidRPr="008E7A13">
              <w:rPr>
                <w:rFonts w:eastAsia="Cambria" w:cs="Arial"/>
                <w:b/>
                <w:sz w:val="22"/>
                <w:szCs w:val="22"/>
                <w:lang w:eastAsia="en-GB"/>
              </w:rPr>
              <w:t>This document sets out Lancashire County Council’s broad responsibilities for the provision of Telecare in Lancashire when undertaking any of its functions relating to the Care Act 2014</w:t>
            </w:r>
          </w:p>
          <w:p w:rsidR="00704283" w:rsidRPr="008C54B2" w:rsidRDefault="00CB1C05" w:rsidP="00730247">
            <w:pPr>
              <w:pStyle w:val="TOCHeader"/>
              <w:spacing w:before="0"/>
              <w:rPr>
                <w:rFonts w:cs="Arial"/>
                <w:sz w:val="22"/>
                <w:szCs w:val="22"/>
              </w:rPr>
            </w:pPr>
          </w:p>
        </w:tc>
      </w:tr>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Document Owner</w:t>
            </w:r>
          </w:p>
          <w:p w:rsidR="00704283" w:rsidRPr="008C54B2" w:rsidRDefault="000D5F48" w:rsidP="00730247">
            <w:pPr>
              <w:pStyle w:val="TOCHeader"/>
              <w:numPr>
                <w:ilvl w:val="0"/>
                <w:numId w:val="5"/>
              </w:numPr>
              <w:spacing w:before="0"/>
              <w:rPr>
                <w:rFonts w:cs="Arial"/>
                <w:sz w:val="22"/>
                <w:szCs w:val="22"/>
              </w:rPr>
            </w:pPr>
            <w:r w:rsidRPr="008C54B2">
              <w:rPr>
                <w:rFonts w:cs="Arial"/>
                <w:sz w:val="22"/>
                <w:szCs w:val="22"/>
              </w:rPr>
              <w:t>Officer, position and contact details</w:t>
            </w:r>
          </w:p>
        </w:tc>
        <w:tc>
          <w:tcPr>
            <w:tcW w:w="6447" w:type="dxa"/>
            <w:gridSpan w:val="3"/>
          </w:tcPr>
          <w:p w:rsidR="00704283" w:rsidRPr="008C54B2" w:rsidRDefault="000D5F48" w:rsidP="00730247">
            <w:pPr>
              <w:pStyle w:val="TOCHeader"/>
              <w:spacing w:before="0"/>
              <w:rPr>
                <w:rFonts w:cs="Arial"/>
                <w:sz w:val="22"/>
                <w:szCs w:val="22"/>
              </w:rPr>
            </w:pPr>
            <w:r>
              <w:rPr>
                <w:rFonts w:cs="Arial"/>
                <w:sz w:val="22"/>
                <w:szCs w:val="22"/>
              </w:rPr>
              <w:t xml:space="preserve">Craig Frost (Policy, Information and Commissioning Manager) </w:t>
            </w:r>
            <w:r w:rsidRPr="000D5F48">
              <w:rPr>
                <w:rFonts w:cs="Arial"/>
                <w:sz w:val="22"/>
                <w:szCs w:val="22"/>
              </w:rPr>
              <w:t>01282470823</w:t>
            </w:r>
          </w:p>
        </w:tc>
      </w:tr>
      <w:tr w:rsidR="00036D52" w:rsidTr="005F56E0">
        <w:tc>
          <w:tcPr>
            <w:tcW w:w="2563" w:type="dxa"/>
            <w:shd w:val="clear" w:color="auto" w:fill="BFBFBF" w:themeFill="background1" w:themeFillShade="BF"/>
          </w:tcPr>
          <w:p w:rsidR="005F56E0" w:rsidRPr="008C54B2" w:rsidRDefault="000D5F48" w:rsidP="00730247">
            <w:pPr>
              <w:pStyle w:val="TOCHeader"/>
              <w:spacing w:before="0"/>
              <w:rPr>
                <w:rFonts w:cs="Arial"/>
                <w:sz w:val="22"/>
                <w:szCs w:val="22"/>
              </w:rPr>
            </w:pPr>
            <w:r w:rsidRPr="008C54B2">
              <w:rPr>
                <w:rFonts w:cs="Arial"/>
                <w:sz w:val="22"/>
                <w:szCs w:val="22"/>
              </w:rPr>
              <w:t>Document Author</w:t>
            </w:r>
          </w:p>
        </w:tc>
        <w:tc>
          <w:tcPr>
            <w:tcW w:w="2394" w:type="dxa"/>
          </w:tcPr>
          <w:p w:rsidR="008E7A13" w:rsidRPr="008C54B2" w:rsidRDefault="000D5F48" w:rsidP="00730247">
            <w:pPr>
              <w:pStyle w:val="TOCHeader"/>
              <w:spacing w:before="0"/>
              <w:rPr>
                <w:rFonts w:cs="Arial"/>
                <w:sz w:val="22"/>
                <w:szCs w:val="22"/>
              </w:rPr>
            </w:pPr>
            <w:r>
              <w:rPr>
                <w:rFonts w:cs="Arial"/>
                <w:sz w:val="22"/>
                <w:szCs w:val="22"/>
              </w:rPr>
              <w:t>Craig Frost/Kieran Curran</w:t>
            </w:r>
          </w:p>
        </w:tc>
        <w:tc>
          <w:tcPr>
            <w:tcW w:w="1701" w:type="dxa"/>
            <w:shd w:val="clear" w:color="auto" w:fill="BFBFBF" w:themeFill="background1" w:themeFillShade="BF"/>
          </w:tcPr>
          <w:p w:rsidR="005F56E0" w:rsidRPr="008C54B2" w:rsidRDefault="000D5F48" w:rsidP="00730247">
            <w:pPr>
              <w:pStyle w:val="TOCHeader"/>
              <w:spacing w:before="0"/>
              <w:rPr>
                <w:rFonts w:cs="Arial"/>
                <w:sz w:val="22"/>
                <w:szCs w:val="22"/>
              </w:rPr>
            </w:pPr>
            <w:r w:rsidRPr="008C54B2">
              <w:rPr>
                <w:rFonts w:cs="Arial"/>
                <w:sz w:val="22"/>
                <w:szCs w:val="22"/>
              </w:rPr>
              <w:t>Date</w:t>
            </w:r>
          </w:p>
        </w:tc>
        <w:tc>
          <w:tcPr>
            <w:tcW w:w="2352" w:type="dxa"/>
          </w:tcPr>
          <w:p w:rsidR="005F56E0" w:rsidRPr="008C54B2" w:rsidRDefault="000D5F48" w:rsidP="008A4D81">
            <w:pPr>
              <w:pStyle w:val="TOCHeader"/>
              <w:spacing w:before="0"/>
              <w:rPr>
                <w:rFonts w:cs="Arial"/>
                <w:sz w:val="22"/>
                <w:szCs w:val="22"/>
              </w:rPr>
            </w:pPr>
            <w:r>
              <w:rPr>
                <w:rFonts w:cs="Arial"/>
                <w:sz w:val="22"/>
                <w:szCs w:val="22"/>
              </w:rPr>
              <w:t>26 July 2016</w:t>
            </w:r>
          </w:p>
        </w:tc>
      </w:tr>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Status</w:t>
            </w:r>
          </w:p>
          <w:p w:rsidR="00704283" w:rsidRPr="008C54B2" w:rsidRDefault="000D5F48" w:rsidP="00730247">
            <w:pPr>
              <w:pStyle w:val="TOCHeader"/>
              <w:spacing w:before="0"/>
              <w:rPr>
                <w:rFonts w:cs="Arial"/>
                <w:sz w:val="22"/>
                <w:szCs w:val="22"/>
              </w:rPr>
            </w:pPr>
            <w:r w:rsidRPr="008C54B2">
              <w:rPr>
                <w:rFonts w:cs="Arial"/>
                <w:sz w:val="22"/>
                <w:szCs w:val="22"/>
              </w:rPr>
              <w:t>(Draft/Live/Withdrawn)</w:t>
            </w:r>
          </w:p>
        </w:tc>
        <w:tc>
          <w:tcPr>
            <w:tcW w:w="2394" w:type="dxa"/>
          </w:tcPr>
          <w:p w:rsidR="00704283" w:rsidRPr="008C54B2" w:rsidRDefault="000D5F48" w:rsidP="00730247">
            <w:pPr>
              <w:pStyle w:val="TOCHeader"/>
              <w:spacing w:before="0"/>
              <w:rPr>
                <w:rFonts w:cs="Arial"/>
                <w:sz w:val="22"/>
                <w:szCs w:val="22"/>
              </w:rPr>
            </w:pPr>
            <w:r>
              <w:rPr>
                <w:rFonts w:cs="Arial"/>
                <w:sz w:val="22"/>
                <w:szCs w:val="22"/>
              </w:rPr>
              <w:t>Live</w:t>
            </w:r>
          </w:p>
        </w:tc>
        <w:tc>
          <w:tcPr>
            <w:tcW w:w="1701"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Version</w:t>
            </w:r>
          </w:p>
        </w:tc>
        <w:tc>
          <w:tcPr>
            <w:tcW w:w="2352" w:type="dxa"/>
          </w:tcPr>
          <w:p w:rsidR="00704283" w:rsidRPr="008C54B2" w:rsidRDefault="000D5F48" w:rsidP="008A4D81">
            <w:pPr>
              <w:pStyle w:val="TOCHeader"/>
              <w:spacing w:before="0"/>
              <w:rPr>
                <w:rFonts w:cs="Arial"/>
                <w:sz w:val="22"/>
                <w:szCs w:val="22"/>
              </w:rPr>
            </w:pPr>
            <w:r>
              <w:rPr>
                <w:rFonts w:cs="Arial"/>
                <w:sz w:val="22"/>
                <w:szCs w:val="22"/>
              </w:rPr>
              <w:t>1.0</w:t>
            </w:r>
          </w:p>
        </w:tc>
      </w:tr>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Last Review Date</w:t>
            </w:r>
          </w:p>
        </w:tc>
        <w:tc>
          <w:tcPr>
            <w:tcW w:w="2394" w:type="dxa"/>
          </w:tcPr>
          <w:p w:rsidR="00704283" w:rsidRPr="008C54B2" w:rsidRDefault="00CB1C05" w:rsidP="00730247">
            <w:pPr>
              <w:pStyle w:val="TOCHeader"/>
              <w:spacing w:before="0"/>
              <w:rPr>
                <w:rFonts w:cs="Arial"/>
                <w:sz w:val="22"/>
                <w:szCs w:val="22"/>
              </w:rPr>
            </w:pPr>
          </w:p>
        </w:tc>
        <w:tc>
          <w:tcPr>
            <w:tcW w:w="1701"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Next Review Due date</w:t>
            </w:r>
          </w:p>
        </w:tc>
        <w:tc>
          <w:tcPr>
            <w:tcW w:w="2352" w:type="dxa"/>
          </w:tcPr>
          <w:p w:rsidR="00704283" w:rsidRPr="008C54B2" w:rsidRDefault="00CB1C05" w:rsidP="00730247">
            <w:pPr>
              <w:pStyle w:val="TOCHeader"/>
              <w:spacing w:before="0"/>
              <w:rPr>
                <w:rFonts w:cs="Arial"/>
                <w:sz w:val="22"/>
                <w:szCs w:val="22"/>
              </w:rPr>
            </w:pPr>
          </w:p>
        </w:tc>
      </w:tr>
      <w:tr w:rsidR="00036D52" w:rsidTr="00D81C13">
        <w:tc>
          <w:tcPr>
            <w:tcW w:w="2563"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Approved by</w:t>
            </w:r>
          </w:p>
        </w:tc>
        <w:tc>
          <w:tcPr>
            <w:tcW w:w="2394" w:type="dxa"/>
          </w:tcPr>
          <w:p w:rsidR="00704283" w:rsidRPr="008C54B2" w:rsidRDefault="00CB1C05" w:rsidP="00730247">
            <w:pPr>
              <w:pStyle w:val="TOCHeader"/>
              <w:spacing w:before="0"/>
              <w:rPr>
                <w:rFonts w:cs="Arial"/>
                <w:sz w:val="22"/>
                <w:szCs w:val="22"/>
              </w:rPr>
            </w:pPr>
          </w:p>
        </w:tc>
        <w:tc>
          <w:tcPr>
            <w:tcW w:w="1701" w:type="dxa"/>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Position</w:t>
            </w:r>
          </w:p>
        </w:tc>
        <w:tc>
          <w:tcPr>
            <w:tcW w:w="2352" w:type="dxa"/>
          </w:tcPr>
          <w:p w:rsidR="00704283" w:rsidRPr="008C54B2" w:rsidRDefault="00CB1C05" w:rsidP="00730247">
            <w:pPr>
              <w:pStyle w:val="TOCHeader"/>
              <w:spacing w:before="0"/>
              <w:rPr>
                <w:rFonts w:cs="Arial"/>
                <w:sz w:val="22"/>
                <w:szCs w:val="22"/>
              </w:rPr>
            </w:pPr>
          </w:p>
        </w:tc>
      </w:tr>
      <w:tr w:rsidR="00036D52" w:rsidTr="00D81C13">
        <w:tc>
          <w:tcPr>
            <w:tcW w:w="2563" w:type="dxa"/>
            <w:shd w:val="clear" w:color="auto" w:fill="BFBFBF" w:themeFill="background1" w:themeFillShade="BF"/>
          </w:tcPr>
          <w:p w:rsidR="00D81C13" w:rsidRPr="008C54B2" w:rsidRDefault="000D5F48" w:rsidP="00730247">
            <w:pPr>
              <w:pStyle w:val="TOCHeader"/>
              <w:spacing w:before="0"/>
              <w:rPr>
                <w:rFonts w:cs="Arial"/>
                <w:sz w:val="22"/>
                <w:szCs w:val="22"/>
              </w:rPr>
            </w:pPr>
            <w:r w:rsidRPr="008C54B2">
              <w:rPr>
                <w:rFonts w:cs="Arial"/>
                <w:sz w:val="22"/>
                <w:szCs w:val="22"/>
              </w:rPr>
              <w:t>Signed</w:t>
            </w:r>
          </w:p>
        </w:tc>
        <w:tc>
          <w:tcPr>
            <w:tcW w:w="2394" w:type="dxa"/>
          </w:tcPr>
          <w:p w:rsidR="00D81C13" w:rsidRPr="008C54B2" w:rsidRDefault="000D5F48" w:rsidP="00730247">
            <w:pPr>
              <w:pStyle w:val="TOCHeader"/>
              <w:spacing w:before="0"/>
              <w:rPr>
                <w:rFonts w:cs="Arial"/>
                <w:sz w:val="22"/>
                <w:szCs w:val="22"/>
              </w:rPr>
            </w:pPr>
            <w:r>
              <w:rPr>
                <w:rFonts w:cs="Arial"/>
                <w:sz w:val="22"/>
                <w:szCs w:val="22"/>
              </w:rPr>
              <w:t>Tony Pounder</w:t>
            </w:r>
          </w:p>
        </w:tc>
        <w:tc>
          <w:tcPr>
            <w:tcW w:w="1701" w:type="dxa"/>
            <w:shd w:val="clear" w:color="auto" w:fill="BFBFBF" w:themeFill="background1" w:themeFillShade="BF"/>
          </w:tcPr>
          <w:p w:rsidR="00D81C13" w:rsidRPr="008C54B2" w:rsidRDefault="000D5F48" w:rsidP="00730247">
            <w:pPr>
              <w:pStyle w:val="TOCHeader"/>
              <w:spacing w:before="0"/>
              <w:rPr>
                <w:rFonts w:cs="Arial"/>
                <w:sz w:val="22"/>
                <w:szCs w:val="22"/>
              </w:rPr>
            </w:pPr>
            <w:r w:rsidRPr="008C54B2">
              <w:rPr>
                <w:rFonts w:cs="Arial"/>
                <w:sz w:val="22"/>
                <w:szCs w:val="22"/>
              </w:rPr>
              <w:t>Date Approved</w:t>
            </w:r>
          </w:p>
        </w:tc>
        <w:tc>
          <w:tcPr>
            <w:tcW w:w="2352" w:type="dxa"/>
          </w:tcPr>
          <w:p w:rsidR="00D81C13" w:rsidRPr="008C54B2" w:rsidRDefault="000D5F48" w:rsidP="00730247">
            <w:pPr>
              <w:pStyle w:val="TOCHeader"/>
              <w:spacing w:before="0"/>
              <w:rPr>
                <w:rFonts w:cs="Arial"/>
                <w:sz w:val="22"/>
                <w:szCs w:val="22"/>
              </w:rPr>
            </w:pPr>
            <w:r>
              <w:rPr>
                <w:rFonts w:cs="Arial"/>
                <w:sz w:val="22"/>
                <w:szCs w:val="22"/>
              </w:rPr>
              <w:t>20 September 2016</w:t>
            </w:r>
          </w:p>
        </w:tc>
      </w:tr>
    </w:tbl>
    <w:p w:rsidR="00704283" w:rsidRPr="008C54B2" w:rsidRDefault="00CB1C05" w:rsidP="00730247">
      <w:pPr>
        <w:pStyle w:val="TOCHeader"/>
        <w:spacing w:before="0"/>
        <w:rPr>
          <w:rFonts w:cs="Arial"/>
          <w:sz w:val="40"/>
          <w:szCs w:val="40"/>
        </w:rPr>
      </w:pPr>
    </w:p>
    <w:tbl>
      <w:tblPr>
        <w:tblStyle w:val="TableGrid"/>
        <w:tblW w:w="0" w:type="auto"/>
        <w:tblLook w:val="04A0" w:firstRow="1" w:lastRow="0" w:firstColumn="1" w:lastColumn="0" w:noHBand="0" w:noVBand="1"/>
      </w:tblPr>
      <w:tblGrid>
        <w:gridCol w:w="1271"/>
        <w:gridCol w:w="1318"/>
        <w:gridCol w:w="1271"/>
        <w:gridCol w:w="5150"/>
      </w:tblGrid>
      <w:tr w:rsidR="00036D52" w:rsidTr="00624BD7">
        <w:tc>
          <w:tcPr>
            <w:tcW w:w="9010" w:type="dxa"/>
            <w:gridSpan w:val="4"/>
            <w:shd w:val="clear" w:color="auto" w:fill="BFBFBF" w:themeFill="background1" w:themeFillShade="BF"/>
          </w:tcPr>
          <w:p w:rsidR="00704283" w:rsidRPr="008C54B2" w:rsidRDefault="000D5F48" w:rsidP="00730247">
            <w:pPr>
              <w:pStyle w:val="TOCHeader"/>
              <w:spacing w:before="0"/>
              <w:rPr>
                <w:rFonts w:cs="Arial"/>
                <w:sz w:val="22"/>
                <w:szCs w:val="22"/>
              </w:rPr>
            </w:pPr>
            <w:r w:rsidRPr="008C54B2">
              <w:rPr>
                <w:rFonts w:cs="Arial"/>
                <w:sz w:val="22"/>
                <w:szCs w:val="22"/>
              </w:rPr>
              <w:t>DOCUMENT CHANGE HISTORY</w:t>
            </w:r>
          </w:p>
        </w:tc>
      </w:tr>
      <w:tr w:rsidR="00036D52" w:rsidTr="00F949F0">
        <w:trPr>
          <w:trHeight w:val="441"/>
        </w:trPr>
        <w:tc>
          <w:tcPr>
            <w:tcW w:w="1271" w:type="dxa"/>
          </w:tcPr>
          <w:p w:rsidR="00704283" w:rsidRPr="008C54B2" w:rsidRDefault="000D5F48" w:rsidP="00730247">
            <w:pPr>
              <w:pStyle w:val="TOCHeader"/>
              <w:spacing w:before="0"/>
              <w:rPr>
                <w:rFonts w:cs="Arial"/>
                <w:sz w:val="22"/>
                <w:szCs w:val="22"/>
              </w:rPr>
            </w:pPr>
            <w:r w:rsidRPr="008C54B2">
              <w:rPr>
                <w:rFonts w:cs="Arial"/>
                <w:sz w:val="22"/>
                <w:szCs w:val="22"/>
              </w:rPr>
              <w:t>Version No</w:t>
            </w:r>
          </w:p>
        </w:tc>
        <w:tc>
          <w:tcPr>
            <w:tcW w:w="1318" w:type="dxa"/>
          </w:tcPr>
          <w:p w:rsidR="00704283" w:rsidRPr="008C54B2" w:rsidRDefault="000D5F48" w:rsidP="00730247">
            <w:pPr>
              <w:pStyle w:val="TOCHeader"/>
              <w:spacing w:before="0"/>
              <w:rPr>
                <w:rFonts w:cs="Arial"/>
                <w:sz w:val="22"/>
                <w:szCs w:val="22"/>
              </w:rPr>
            </w:pPr>
            <w:r w:rsidRPr="008C54B2">
              <w:rPr>
                <w:rFonts w:cs="Arial"/>
                <w:sz w:val="22"/>
                <w:szCs w:val="22"/>
              </w:rPr>
              <w:t>Date</w:t>
            </w:r>
          </w:p>
        </w:tc>
        <w:tc>
          <w:tcPr>
            <w:tcW w:w="1271" w:type="dxa"/>
          </w:tcPr>
          <w:p w:rsidR="00704283" w:rsidRPr="008C54B2" w:rsidRDefault="000D5F48" w:rsidP="00730247">
            <w:pPr>
              <w:pStyle w:val="TOCHeader"/>
              <w:spacing w:before="0"/>
              <w:rPr>
                <w:rFonts w:cs="Arial"/>
                <w:sz w:val="22"/>
                <w:szCs w:val="22"/>
              </w:rPr>
            </w:pPr>
            <w:r w:rsidRPr="008C54B2">
              <w:rPr>
                <w:rFonts w:cs="Arial"/>
                <w:sz w:val="22"/>
                <w:szCs w:val="22"/>
              </w:rPr>
              <w:t>Issues by</w:t>
            </w:r>
          </w:p>
        </w:tc>
        <w:tc>
          <w:tcPr>
            <w:tcW w:w="5150" w:type="dxa"/>
          </w:tcPr>
          <w:p w:rsidR="00704283" w:rsidRPr="008C54B2" w:rsidRDefault="000D5F48" w:rsidP="00730247">
            <w:pPr>
              <w:pStyle w:val="TOCHeader"/>
              <w:spacing w:before="0"/>
              <w:rPr>
                <w:rFonts w:cs="Arial"/>
                <w:sz w:val="22"/>
                <w:szCs w:val="22"/>
              </w:rPr>
            </w:pPr>
            <w:r w:rsidRPr="008C54B2">
              <w:rPr>
                <w:rFonts w:cs="Arial"/>
                <w:sz w:val="22"/>
                <w:szCs w:val="22"/>
              </w:rPr>
              <w:t>Reason for change</w:t>
            </w:r>
          </w:p>
        </w:tc>
      </w:tr>
      <w:tr w:rsidR="00036D52" w:rsidTr="00F949F0">
        <w:trPr>
          <w:trHeight w:val="438"/>
        </w:trPr>
        <w:tc>
          <w:tcPr>
            <w:tcW w:w="1271" w:type="dxa"/>
          </w:tcPr>
          <w:p w:rsidR="00704283" w:rsidRPr="008C54B2" w:rsidRDefault="000D5F48" w:rsidP="00730247">
            <w:pPr>
              <w:pStyle w:val="TOCHeader"/>
              <w:spacing w:before="0"/>
              <w:rPr>
                <w:rFonts w:cs="Arial"/>
                <w:sz w:val="22"/>
                <w:szCs w:val="22"/>
              </w:rPr>
            </w:pPr>
            <w:r>
              <w:rPr>
                <w:rFonts w:cs="Arial"/>
                <w:sz w:val="22"/>
                <w:szCs w:val="22"/>
              </w:rPr>
              <w:t>0.1</w:t>
            </w:r>
          </w:p>
        </w:tc>
        <w:tc>
          <w:tcPr>
            <w:tcW w:w="1318" w:type="dxa"/>
          </w:tcPr>
          <w:p w:rsidR="00704283" w:rsidRPr="008C54B2" w:rsidRDefault="000D5F48" w:rsidP="00730247">
            <w:pPr>
              <w:pStyle w:val="TOCHeader"/>
              <w:spacing w:before="0"/>
              <w:rPr>
                <w:rFonts w:cs="Arial"/>
                <w:sz w:val="22"/>
                <w:szCs w:val="22"/>
              </w:rPr>
            </w:pPr>
            <w:r>
              <w:rPr>
                <w:rFonts w:cs="Arial"/>
                <w:sz w:val="22"/>
                <w:szCs w:val="22"/>
              </w:rPr>
              <w:t>23/12/2015</w:t>
            </w:r>
          </w:p>
        </w:tc>
        <w:tc>
          <w:tcPr>
            <w:tcW w:w="1271" w:type="dxa"/>
          </w:tcPr>
          <w:p w:rsidR="00704283" w:rsidRPr="008C54B2" w:rsidRDefault="00CB1C05" w:rsidP="00730247">
            <w:pPr>
              <w:pStyle w:val="TOCHeader"/>
              <w:spacing w:before="0"/>
              <w:rPr>
                <w:rFonts w:cs="Arial"/>
                <w:sz w:val="22"/>
                <w:szCs w:val="22"/>
              </w:rPr>
            </w:pPr>
          </w:p>
        </w:tc>
        <w:tc>
          <w:tcPr>
            <w:tcW w:w="5150" w:type="dxa"/>
          </w:tcPr>
          <w:p w:rsidR="00704283" w:rsidRPr="008C54B2" w:rsidRDefault="000D5F48" w:rsidP="00D357E9">
            <w:pPr>
              <w:pStyle w:val="TOCHeader"/>
              <w:spacing w:before="0"/>
              <w:rPr>
                <w:rFonts w:cs="Arial"/>
                <w:sz w:val="22"/>
                <w:szCs w:val="22"/>
              </w:rPr>
            </w:pPr>
            <w:r>
              <w:rPr>
                <w:rFonts w:cs="Arial"/>
                <w:sz w:val="22"/>
                <w:szCs w:val="22"/>
              </w:rPr>
              <w:t>Suggested amendments by Linda Thomas</w:t>
            </w:r>
          </w:p>
        </w:tc>
      </w:tr>
      <w:tr w:rsidR="00036D52" w:rsidTr="00F949F0">
        <w:trPr>
          <w:trHeight w:val="438"/>
        </w:trPr>
        <w:tc>
          <w:tcPr>
            <w:tcW w:w="1271" w:type="dxa"/>
          </w:tcPr>
          <w:p w:rsidR="00704283" w:rsidRPr="008C54B2" w:rsidRDefault="000D5F48" w:rsidP="00730247">
            <w:pPr>
              <w:pStyle w:val="TOCHeader"/>
              <w:spacing w:before="0"/>
              <w:rPr>
                <w:rFonts w:cs="Arial"/>
                <w:sz w:val="22"/>
                <w:szCs w:val="22"/>
              </w:rPr>
            </w:pPr>
            <w:r>
              <w:rPr>
                <w:rFonts w:cs="Arial"/>
                <w:sz w:val="22"/>
                <w:szCs w:val="22"/>
              </w:rPr>
              <w:t>0.2</w:t>
            </w:r>
          </w:p>
        </w:tc>
        <w:tc>
          <w:tcPr>
            <w:tcW w:w="1318" w:type="dxa"/>
          </w:tcPr>
          <w:p w:rsidR="00704283" w:rsidRPr="008C54B2" w:rsidRDefault="000D5F48" w:rsidP="00730247">
            <w:pPr>
              <w:pStyle w:val="TOCHeader"/>
              <w:spacing w:before="0"/>
              <w:rPr>
                <w:rFonts w:cs="Arial"/>
                <w:sz w:val="22"/>
                <w:szCs w:val="22"/>
              </w:rPr>
            </w:pPr>
            <w:r>
              <w:rPr>
                <w:rFonts w:cs="Arial"/>
                <w:sz w:val="22"/>
                <w:szCs w:val="22"/>
              </w:rPr>
              <w:t>18/01/2016</w:t>
            </w:r>
          </w:p>
        </w:tc>
        <w:tc>
          <w:tcPr>
            <w:tcW w:w="1271" w:type="dxa"/>
          </w:tcPr>
          <w:p w:rsidR="00704283" w:rsidRPr="008C54B2" w:rsidRDefault="00CB1C05" w:rsidP="00730247">
            <w:pPr>
              <w:pStyle w:val="TOCHeader"/>
              <w:spacing w:before="0"/>
              <w:rPr>
                <w:rFonts w:cs="Arial"/>
                <w:sz w:val="22"/>
                <w:szCs w:val="22"/>
              </w:rPr>
            </w:pPr>
          </w:p>
        </w:tc>
        <w:tc>
          <w:tcPr>
            <w:tcW w:w="5150" w:type="dxa"/>
          </w:tcPr>
          <w:p w:rsidR="00704283" w:rsidRPr="008C54B2" w:rsidRDefault="000D5F48" w:rsidP="00730247">
            <w:pPr>
              <w:pStyle w:val="TOCHeader"/>
              <w:spacing w:before="0"/>
              <w:rPr>
                <w:rFonts w:cs="Arial"/>
                <w:sz w:val="22"/>
                <w:szCs w:val="22"/>
              </w:rPr>
            </w:pPr>
            <w:r>
              <w:rPr>
                <w:rFonts w:cs="Arial"/>
                <w:sz w:val="22"/>
                <w:szCs w:val="22"/>
              </w:rPr>
              <w:t>Suggested amendments by Heather Bryan</w:t>
            </w:r>
          </w:p>
        </w:tc>
      </w:tr>
      <w:tr w:rsidR="00036D52" w:rsidTr="00F949F0">
        <w:trPr>
          <w:trHeight w:val="438"/>
        </w:trPr>
        <w:tc>
          <w:tcPr>
            <w:tcW w:w="1271" w:type="dxa"/>
          </w:tcPr>
          <w:p w:rsidR="00704283" w:rsidRPr="008C54B2" w:rsidRDefault="000D5F48" w:rsidP="00730247">
            <w:pPr>
              <w:pStyle w:val="TOCHeader"/>
              <w:spacing w:before="0"/>
              <w:rPr>
                <w:rFonts w:cs="Arial"/>
                <w:sz w:val="22"/>
                <w:szCs w:val="22"/>
              </w:rPr>
            </w:pPr>
            <w:r>
              <w:rPr>
                <w:rFonts w:cs="Arial"/>
                <w:sz w:val="22"/>
                <w:szCs w:val="22"/>
              </w:rPr>
              <w:t>0.3</w:t>
            </w:r>
          </w:p>
        </w:tc>
        <w:tc>
          <w:tcPr>
            <w:tcW w:w="1318" w:type="dxa"/>
          </w:tcPr>
          <w:p w:rsidR="00704283" w:rsidRPr="008C54B2" w:rsidRDefault="000D5F48" w:rsidP="00730247">
            <w:pPr>
              <w:pStyle w:val="TOCHeader"/>
              <w:spacing w:before="0"/>
              <w:rPr>
                <w:rFonts w:cs="Arial"/>
                <w:sz w:val="22"/>
                <w:szCs w:val="22"/>
              </w:rPr>
            </w:pPr>
            <w:r>
              <w:rPr>
                <w:rFonts w:cs="Arial"/>
                <w:sz w:val="22"/>
                <w:szCs w:val="22"/>
              </w:rPr>
              <w:t>20/01/2016</w:t>
            </w:r>
          </w:p>
        </w:tc>
        <w:tc>
          <w:tcPr>
            <w:tcW w:w="1271" w:type="dxa"/>
          </w:tcPr>
          <w:p w:rsidR="00704283" w:rsidRPr="008C54B2" w:rsidRDefault="00CB1C05" w:rsidP="00730247">
            <w:pPr>
              <w:pStyle w:val="TOCHeader"/>
              <w:spacing w:before="0"/>
              <w:rPr>
                <w:rFonts w:cs="Arial"/>
                <w:sz w:val="22"/>
                <w:szCs w:val="22"/>
              </w:rPr>
            </w:pPr>
          </w:p>
        </w:tc>
        <w:tc>
          <w:tcPr>
            <w:tcW w:w="5150" w:type="dxa"/>
          </w:tcPr>
          <w:p w:rsidR="00704283" w:rsidRPr="008C54B2" w:rsidRDefault="000D5F48" w:rsidP="00730247">
            <w:pPr>
              <w:pStyle w:val="TOCHeader"/>
              <w:spacing w:before="0"/>
              <w:rPr>
                <w:rFonts w:cs="Arial"/>
                <w:sz w:val="22"/>
                <w:szCs w:val="22"/>
              </w:rPr>
            </w:pPr>
            <w:r>
              <w:rPr>
                <w:rFonts w:cs="Arial"/>
                <w:sz w:val="22"/>
                <w:szCs w:val="22"/>
              </w:rPr>
              <w:t>Suggested amendments by Craig Frost</w:t>
            </w:r>
          </w:p>
        </w:tc>
      </w:tr>
      <w:tr w:rsidR="00036D52" w:rsidTr="00F949F0">
        <w:trPr>
          <w:trHeight w:val="438"/>
        </w:trPr>
        <w:tc>
          <w:tcPr>
            <w:tcW w:w="1271" w:type="dxa"/>
          </w:tcPr>
          <w:p w:rsidR="0053210B" w:rsidRDefault="000D5F48" w:rsidP="00730247">
            <w:pPr>
              <w:pStyle w:val="TOCHeader"/>
              <w:spacing w:before="0"/>
              <w:rPr>
                <w:rFonts w:cs="Arial"/>
                <w:sz w:val="22"/>
                <w:szCs w:val="22"/>
              </w:rPr>
            </w:pPr>
            <w:r>
              <w:rPr>
                <w:rFonts w:cs="Arial"/>
                <w:sz w:val="22"/>
                <w:szCs w:val="22"/>
              </w:rPr>
              <w:t>0.4</w:t>
            </w:r>
          </w:p>
        </w:tc>
        <w:tc>
          <w:tcPr>
            <w:tcW w:w="1318" w:type="dxa"/>
          </w:tcPr>
          <w:p w:rsidR="0053210B" w:rsidRDefault="000D5F48" w:rsidP="00730247">
            <w:pPr>
              <w:pStyle w:val="TOCHeader"/>
              <w:spacing w:before="0"/>
              <w:rPr>
                <w:rFonts w:cs="Arial"/>
                <w:sz w:val="22"/>
                <w:szCs w:val="22"/>
              </w:rPr>
            </w:pPr>
            <w:r>
              <w:rPr>
                <w:rFonts w:cs="Arial"/>
                <w:sz w:val="22"/>
                <w:szCs w:val="22"/>
              </w:rPr>
              <w:t>17/05/2016</w:t>
            </w:r>
          </w:p>
        </w:tc>
        <w:tc>
          <w:tcPr>
            <w:tcW w:w="1271" w:type="dxa"/>
          </w:tcPr>
          <w:p w:rsidR="0053210B" w:rsidRPr="008C54B2" w:rsidRDefault="00CB1C05" w:rsidP="00730247">
            <w:pPr>
              <w:pStyle w:val="TOCHeader"/>
              <w:spacing w:before="0"/>
              <w:rPr>
                <w:rFonts w:cs="Arial"/>
                <w:sz w:val="22"/>
                <w:szCs w:val="22"/>
              </w:rPr>
            </w:pPr>
          </w:p>
        </w:tc>
        <w:tc>
          <w:tcPr>
            <w:tcW w:w="5150" w:type="dxa"/>
          </w:tcPr>
          <w:p w:rsidR="0053210B" w:rsidRDefault="000D5F48" w:rsidP="00730247">
            <w:pPr>
              <w:pStyle w:val="TOCHeader"/>
              <w:spacing w:before="0"/>
              <w:rPr>
                <w:rFonts w:cs="Arial"/>
                <w:sz w:val="22"/>
                <w:szCs w:val="22"/>
              </w:rPr>
            </w:pPr>
            <w:r>
              <w:rPr>
                <w:rFonts w:cs="Arial"/>
                <w:sz w:val="22"/>
                <w:szCs w:val="22"/>
              </w:rPr>
              <w:t>Amendments following review of changes in development of Telecare</w:t>
            </w:r>
          </w:p>
        </w:tc>
      </w:tr>
      <w:tr w:rsidR="00036D52" w:rsidTr="00F949F0">
        <w:trPr>
          <w:trHeight w:val="438"/>
        </w:trPr>
        <w:tc>
          <w:tcPr>
            <w:tcW w:w="1271" w:type="dxa"/>
          </w:tcPr>
          <w:p w:rsidR="0053210B" w:rsidRDefault="000D5F48" w:rsidP="00730247">
            <w:pPr>
              <w:pStyle w:val="TOCHeader"/>
              <w:spacing w:before="0"/>
              <w:rPr>
                <w:rFonts w:cs="Arial"/>
                <w:sz w:val="22"/>
                <w:szCs w:val="22"/>
              </w:rPr>
            </w:pPr>
            <w:r>
              <w:rPr>
                <w:rFonts w:cs="Arial"/>
                <w:sz w:val="22"/>
                <w:szCs w:val="22"/>
              </w:rPr>
              <w:t>0.5</w:t>
            </w:r>
          </w:p>
        </w:tc>
        <w:tc>
          <w:tcPr>
            <w:tcW w:w="1318" w:type="dxa"/>
          </w:tcPr>
          <w:p w:rsidR="0053210B" w:rsidRDefault="000D5F48" w:rsidP="00730247">
            <w:pPr>
              <w:pStyle w:val="TOCHeader"/>
              <w:spacing w:before="0"/>
              <w:rPr>
                <w:rFonts w:cs="Arial"/>
                <w:sz w:val="22"/>
                <w:szCs w:val="22"/>
              </w:rPr>
            </w:pPr>
            <w:r>
              <w:rPr>
                <w:rFonts w:cs="Arial"/>
                <w:sz w:val="22"/>
                <w:szCs w:val="22"/>
              </w:rPr>
              <w:t>18/5/2016</w:t>
            </w:r>
          </w:p>
        </w:tc>
        <w:tc>
          <w:tcPr>
            <w:tcW w:w="1271" w:type="dxa"/>
          </w:tcPr>
          <w:p w:rsidR="0053210B" w:rsidRPr="008C54B2" w:rsidRDefault="00CB1C05" w:rsidP="00730247">
            <w:pPr>
              <w:pStyle w:val="TOCHeader"/>
              <w:spacing w:before="0"/>
              <w:rPr>
                <w:rFonts w:cs="Arial"/>
                <w:sz w:val="22"/>
                <w:szCs w:val="22"/>
              </w:rPr>
            </w:pPr>
          </w:p>
        </w:tc>
        <w:tc>
          <w:tcPr>
            <w:tcW w:w="5150" w:type="dxa"/>
          </w:tcPr>
          <w:p w:rsidR="0053210B" w:rsidRDefault="000D5F48" w:rsidP="00730247">
            <w:pPr>
              <w:pStyle w:val="TOCHeader"/>
              <w:spacing w:before="0"/>
              <w:rPr>
                <w:rFonts w:cs="Arial"/>
                <w:sz w:val="22"/>
                <w:szCs w:val="22"/>
              </w:rPr>
            </w:pPr>
            <w:r>
              <w:rPr>
                <w:rFonts w:cs="Arial"/>
                <w:sz w:val="22"/>
                <w:szCs w:val="22"/>
              </w:rPr>
              <w:t>To insert further clarification and amend appendices.</w:t>
            </w:r>
          </w:p>
        </w:tc>
      </w:tr>
      <w:tr w:rsidR="00036D52" w:rsidTr="00F949F0">
        <w:trPr>
          <w:trHeight w:val="438"/>
        </w:trPr>
        <w:tc>
          <w:tcPr>
            <w:tcW w:w="1271" w:type="dxa"/>
          </w:tcPr>
          <w:p w:rsidR="0053210B" w:rsidRDefault="000D5F48" w:rsidP="00730247">
            <w:pPr>
              <w:pStyle w:val="TOCHeader"/>
              <w:spacing w:before="0"/>
              <w:rPr>
                <w:rFonts w:cs="Arial"/>
                <w:sz w:val="22"/>
                <w:szCs w:val="22"/>
              </w:rPr>
            </w:pPr>
            <w:r>
              <w:rPr>
                <w:rFonts w:cs="Arial"/>
                <w:sz w:val="22"/>
                <w:szCs w:val="22"/>
              </w:rPr>
              <w:t>0.6</w:t>
            </w:r>
          </w:p>
        </w:tc>
        <w:tc>
          <w:tcPr>
            <w:tcW w:w="1318" w:type="dxa"/>
          </w:tcPr>
          <w:p w:rsidR="0053210B" w:rsidRDefault="000D5F48" w:rsidP="00730247">
            <w:pPr>
              <w:pStyle w:val="TOCHeader"/>
              <w:spacing w:before="0"/>
              <w:rPr>
                <w:rFonts w:cs="Arial"/>
                <w:sz w:val="22"/>
                <w:szCs w:val="22"/>
              </w:rPr>
            </w:pPr>
            <w:r>
              <w:rPr>
                <w:rFonts w:cs="Arial"/>
                <w:sz w:val="22"/>
                <w:szCs w:val="22"/>
              </w:rPr>
              <w:t>05/06/2016</w:t>
            </w:r>
          </w:p>
        </w:tc>
        <w:tc>
          <w:tcPr>
            <w:tcW w:w="1271" w:type="dxa"/>
          </w:tcPr>
          <w:p w:rsidR="0053210B" w:rsidRPr="008C54B2" w:rsidRDefault="00CB1C05" w:rsidP="00730247">
            <w:pPr>
              <w:pStyle w:val="TOCHeader"/>
              <w:spacing w:before="0"/>
              <w:rPr>
                <w:rFonts w:cs="Arial"/>
                <w:sz w:val="22"/>
                <w:szCs w:val="22"/>
              </w:rPr>
            </w:pPr>
          </w:p>
        </w:tc>
        <w:tc>
          <w:tcPr>
            <w:tcW w:w="5150" w:type="dxa"/>
          </w:tcPr>
          <w:p w:rsidR="0053210B" w:rsidRDefault="000D5F48" w:rsidP="00730247">
            <w:pPr>
              <w:pStyle w:val="TOCHeader"/>
              <w:spacing w:before="0"/>
              <w:rPr>
                <w:rFonts w:cs="Arial"/>
                <w:sz w:val="22"/>
                <w:szCs w:val="22"/>
              </w:rPr>
            </w:pPr>
            <w:r>
              <w:rPr>
                <w:rFonts w:cs="Arial"/>
                <w:sz w:val="22"/>
                <w:szCs w:val="22"/>
              </w:rPr>
              <w:t>Suggested amendments by Kieran Curran and Jas Johal</w:t>
            </w:r>
          </w:p>
        </w:tc>
      </w:tr>
      <w:tr w:rsidR="00036D52" w:rsidTr="00F949F0">
        <w:trPr>
          <w:trHeight w:val="438"/>
        </w:trPr>
        <w:tc>
          <w:tcPr>
            <w:tcW w:w="1271" w:type="dxa"/>
          </w:tcPr>
          <w:p w:rsidR="0053210B" w:rsidRDefault="000D5F48" w:rsidP="00730247">
            <w:pPr>
              <w:pStyle w:val="TOCHeader"/>
              <w:spacing w:before="0"/>
              <w:rPr>
                <w:rFonts w:cs="Arial"/>
                <w:sz w:val="22"/>
                <w:szCs w:val="22"/>
              </w:rPr>
            </w:pPr>
            <w:r>
              <w:rPr>
                <w:rFonts w:cs="Arial"/>
                <w:sz w:val="22"/>
                <w:szCs w:val="22"/>
              </w:rPr>
              <w:t>0.7</w:t>
            </w:r>
          </w:p>
        </w:tc>
        <w:tc>
          <w:tcPr>
            <w:tcW w:w="1318" w:type="dxa"/>
          </w:tcPr>
          <w:p w:rsidR="0053210B" w:rsidRDefault="000D5F48" w:rsidP="00730247">
            <w:pPr>
              <w:pStyle w:val="TOCHeader"/>
              <w:spacing w:before="0"/>
              <w:rPr>
                <w:rFonts w:cs="Arial"/>
                <w:sz w:val="22"/>
                <w:szCs w:val="22"/>
              </w:rPr>
            </w:pPr>
            <w:r>
              <w:rPr>
                <w:rFonts w:cs="Arial"/>
                <w:sz w:val="22"/>
                <w:szCs w:val="22"/>
              </w:rPr>
              <w:t>24/08/2016</w:t>
            </w:r>
          </w:p>
        </w:tc>
        <w:tc>
          <w:tcPr>
            <w:tcW w:w="1271" w:type="dxa"/>
          </w:tcPr>
          <w:p w:rsidR="0053210B" w:rsidRPr="008C54B2" w:rsidRDefault="00CB1C05" w:rsidP="00730247">
            <w:pPr>
              <w:pStyle w:val="TOCHeader"/>
              <w:spacing w:before="0"/>
              <w:rPr>
                <w:rFonts w:cs="Arial"/>
                <w:sz w:val="22"/>
                <w:szCs w:val="22"/>
              </w:rPr>
            </w:pPr>
          </w:p>
        </w:tc>
        <w:tc>
          <w:tcPr>
            <w:tcW w:w="5150" w:type="dxa"/>
          </w:tcPr>
          <w:p w:rsidR="0053210B" w:rsidRDefault="000D5F48" w:rsidP="00F949F0">
            <w:pPr>
              <w:pStyle w:val="TOCHeader"/>
              <w:spacing w:before="0"/>
              <w:rPr>
                <w:rFonts w:cs="Arial"/>
                <w:sz w:val="22"/>
                <w:szCs w:val="22"/>
              </w:rPr>
            </w:pPr>
            <w:r>
              <w:rPr>
                <w:rFonts w:cs="Arial"/>
                <w:sz w:val="22"/>
                <w:szCs w:val="22"/>
              </w:rPr>
              <w:t xml:space="preserve">Amendments by Management Team </w:t>
            </w:r>
          </w:p>
        </w:tc>
      </w:tr>
    </w:tbl>
    <w:p w:rsidR="00704283" w:rsidRPr="008C54B2" w:rsidRDefault="00CB1C05" w:rsidP="00730247">
      <w:pPr>
        <w:pStyle w:val="Instructiontext"/>
        <w:spacing w:after="120"/>
        <w:rPr>
          <w:rFonts w:cs="Arial"/>
          <w:b/>
          <w:highlight w:val="yellow"/>
        </w:rPr>
      </w:pPr>
    </w:p>
    <w:p w:rsidR="00704283" w:rsidRPr="008C54B2" w:rsidRDefault="00CB1C05" w:rsidP="00730247">
      <w:pPr>
        <w:pStyle w:val="Instructiontext"/>
        <w:spacing w:after="120"/>
        <w:rPr>
          <w:rFonts w:cs="Arial"/>
          <w:b/>
          <w:highlight w:val="yellow"/>
        </w:rPr>
      </w:pPr>
    </w:p>
    <w:p w:rsidR="00704283" w:rsidRPr="008C54B2" w:rsidRDefault="00CB1C05" w:rsidP="00730247">
      <w:pPr>
        <w:pStyle w:val="Instructiontext"/>
        <w:spacing w:after="120"/>
        <w:rPr>
          <w:rFonts w:cs="Arial"/>
          <w:b/>
          <w:highlight w:val="yellow"/>
        </w:rPr>
      </w:pPr>
    </w:p>
    <w:p w:rsidR="00704283" w:rsidRPr="008C54B2" w:rsidRDefault="00CB1C05" w:rsidP="00730247">
      <w:pPr>
        <w:pStyle w:val="Instructiontext"/>
        <w:spacing w:after="120"/>
        <w:rPr>
          <w:rFonts w:cs="Arial"/>
          <w:b/>
          <w:highlight w:val="yellow"/>
        </w:rPr>
      </w:pPr>
    </w:p>
    <w:p w:rsidR="00704283" w:rsidRPr="008C54B2" w:rsidRDefault="00CB1C05" w:rsidP="00730247">
      <w:pPr>
        <w:pStyle w:val="Instructiontext"/>
        <w:spacing w:after="120"/>
        <w:rPr>
          <w:rFonts w:cs="Arial"/>
          <w:b/>
          <w:highlight w:val="yellow"/>
        </w:rPr>
      </w:pPr>
    </w:p>
    <w:p w:rsidR="004A3D28" w:rsidRDefault="00CB1C05">
      <w:pPr>
        <w:autoSpaceDE/>
        <w:autoSpaceDN/>
        <w:adjustRightInd/>
        <w:spacing w:after="0"/>
        <w:jc w:val="left"/>
        <w:rPr>
          <w:rFonts w:eastAsia="Times New Roman" w:cs="Arial"/>
          <w:b/>
          <w:i/>
          <w:color w:val="FF0000"/>
          <w:sz w:val="22"/>
          <w:szCs w:val="22"/>
          <w:highlight w:val="yellow"/>
          <w:lang w:eastAsia="en-GB"/>
        </w:rPr>
      </w:pPr>
    </w:p>
    <w:p w:rsidR="0003334A" w:rsidRPr="008C54B2" w:rsidRDefault="000D5F48" w:rsidP="00730247">
      <w:pPr>
        <w:pStyle w:val="Heading1"/>
        <w:numPr>
          <w:ilvl w:val="0"/>
          <w:numId w:val="6"/>
        </w:numPr>
        <w:spacing w:before="0"/>
        <w:rPr>
          <w:rFonts w:cs="Arial"/>
          <w:sz w:val="28"/>
        </w:rPr>
      </w:pPr>
      <w:bookmarkStart w:id="14" w:name="_Toc451284926"/>
      <w:bookmarkStart w:id="15" w:name="_Toc307236627"/>
      <w:bookmarkStart w:id="16" w:name="_Toc307236705"/>
      <w:r w:rsidRPr="008C54B2">
        <w:rPr>
          <w:rFonts w:cs="Arial"/>
          <w:sz w:val="28"/>
        </w:rPr>
        <w:lastRenderedPageBreak/>
        <w:t>POLICY STATEMENT</w:t>
      </w:r>
      <w:bookmarkEnd w:id="14"/>
    </w:p>
    <w:p w:rsidR="00F7050E" w:rsidRDefault="00CB1C05" w:rsidP="008E7A13">
      <w:pPr>
        <w:spacing w:after="0"/>
        <w:jc w:val="left"/>
        <w:rPr>
          <w:rFonts w:cs="Arial"/>
        </w:rPr>
      </w:pPr>
    </w:p>
    <w:p w:rsidR="008E7A13" w:rsidRDefault="000D5F48" w:rsidP="00032507">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 xml:space="preserve">It is critical to the vision in the Care Act that the care and support system works to actively promote wellbeing and independence, and does not just wait to respond when people reach a crisis point.  A local authority </w:t>
      </w:r>
      <w:r w:rsidRPr="00B261F3">
        <w:rPr>
          <w:rFonts w:ascii="HelveticaNeueLTStd-Lt" w:eastAsia="Cambria" w:hAnsi="HelveticaNeueLTStd-Lt" w:cs="HelveticaNeueLTStd-Lt"/>
          <w:color w:val="auto"/>
          <w:lang w:eastAsia="en-GB"/>
        </w:rPr>
        <w:t>must</w:t>
      </w:r>
      <w:r>
        <w:rPr>
          <w:rFonts w:ascii="HelveticaNeueLTStd-Lt" w:eastAsia="Cambria" w:hAnsi="HelveticaNeueLTStd-Lt" w:cs="HelveticaNeueLTStd-Lt"/>
          <w:color w:val="auto"/>
          <w:lang w:eastAsia="en-GB"/>
        </w:rPr>
        <w:t xml:space="preserve"> provide or arrange for services, facilities or resources which would prevent, delay or reduce individuals’ needs for care and support, or the needs for support of carers.</w:t>
      </w:r>
    </w:p>
    <w:p w:rsidR="008E7A13" w:rsidRDefault="00CB1C05" w:rsidP="008E7A13">
      <w:pPr>
        <w:spacing w:after="0"/>
        <w:jc w:val="left"/>
        <w:rPr>
          <w:rFonts w:ascii="HelveticaNeueLTStd-Lt" w:eastAsia="Cambria" w:hAnsi="HelveticaNeueLTStd-Lt" w:cs="HelveticaNeueLTStd-Lt"/>
          <w:color w:val="auto"/>
          <w:lang w:eastAsia="en-GB"/>
        </w:rPr>
      </w:pPr>
    </w:p>
    <w:p w:rsidR="008E7A13" w:rsidRDefault="000D5F48" w:rsidP="00032507">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Within the Care Act statutory guidance, secondary prevention or early intervention is defined as more targeted interventions aimed at individuals who have an increased risk of developing needs, where the provision of services, resources or facilities may help slow down or reduce any further deterioration or prevent other needs from developing.  Telecare clearly falls into this category and the statutory guidance uses it as an example of secondary prevention/early intervention.</w:t>
      </w:r>
    </w:p>
    <w:p w:rsidR="008E7A13" w:rsidRDefault="00CB1C05" w:rsidP="008E7A13">
      <w:pPr>
        <w:spacing w:after="0"/>
        <w:jc w:val="left"/>
        <w:rPr>
          <w:rFonts w:ascii="HelveticaNeueLTStd-Lt" w:eastAsia="Cambria" w:hAnsi="HelveticaNeueLTStd-Lt" w:cs="HelveticaNeueLTStd-Lt"/>
          <w:color w:val="auto"/>
          <w:lang w:eastAsia="en-GB"/>
        </w:rPr>
      </w:pPr>
    </w:p>
    <w:p w:rsidR="008E7A13" w:rsidRDefault="000D5F48" w:rsidP="00032507">
      <w:pPr>
        <w:spacing w:after="0"/>
        <w:rPr>
          <w:rFonts w:eastAsia="Cambria" w:cs="Arial"/>
          <w:lang w:eastAsia="en-GB"/>
        </w:rPr>
      </w:pPr>
      <w:r w:rsidRPr="001922E7">
        <w:rPr>
          <w:rFonts w:eastAsia="Cambria" w:cs="Arial"/>
          <w:lang w:eastAsia="en-GB"/>
        </w:rPr>
        <w:t xml:space="preserve">It is well known that the health and social care system is facing enormous challenges, as people are living longer often with more complex care needs and health conditions. </w:t>
      </w:r>
      <w:r>
        <w:rPr>
          <w:rFonts w:eastAsia="Cambria" w:cs="Arial"/>
          <w:lang w:eastAsia="en-GB"/>
        </w:rPr>
        <w:t>Therefore,</w:t>
      </w:r>
      <w:r w:rsidRPr="001922E7">
        <w:rPr>
          <w:rFonts w:eastAsia="Cambria" w:cs="Arial"/>
          <w:lang w:eastAsia="en-GB"/>
        </w:rPr>
        <w:t xml:space="preserve"> </w:t>
      </w:r>
      <w:r>
        <w:rPr>
          <w:rFonts w:eastAsia="Cambria" w:cs="Arial"/>
          <w:lang w:eastAsia="en-GB"/>
        </w:rPr>
        <w:t>the Council</w:t>
      </w:r>
      <w:r w:rsidRPr="001922E7">
        <w:rPr>
          <w:rFonts w:eastAsia="Cambria" w:cs="Arial"/>
          <w:lang w:eastAsia="en-GB"/>
        </w:rPr>
        <w:t xml:space="preserve"> must find new approaches that enable more efficient and effective care, and support people to live independently with better outcomes</w:t>
      </w:r>
      <w:r>
        <w:rPr>
          <w:rFonts w:eastAsia="Cambria" w:cs="Arial"/>
          <w:lang w:eastAsia="en-GB"/>
        </w:rPr>
        <w:t>,</w:t>
      </w:r>
      <w:r w:rsidRPr="001922E7">
        <w:rPr>
          <w:rFonts w:eastAsia="Cambria" w:cs="Arial"/>
          <w:lang w:eastAsia="en-GB"/>
        </w:rPr>
        <w:t xml:space="preserve"> focussing on ways of helping people to better look after their own health and wellbeing, and developing service delivery models that enable more people to be supported at home or in their local community. </w:t>
      </w:r>
    </w:p>
    <w:p w:rsidR="008E7A13" w:rsidRPr="001922E7" w:rsidRDefault="00CB1C05" w:rsidP="008E7A13">
      <w:pPr>
        <w:spacing w:after="0"/>
        <w:jc w:val="left"/>
        <w:rPr>
          <w:rFonts w:eastAsia="Cambria" w:cs="Arial"/>
          <w:lang w:eastAsia="en-GB"/>
        </w:rPr>
      </w:pPr>
    </w:p>
    <w:p w:rsidR="008E7A13" w:rsidRDefault="000D5F48" w:rsidP="00032507">
      <w:pPr>
        <w:spacing w:after="0"/>
        <w:rPr>
          <w:rFonts w:eastAsia="Cambria" w:cs="Arial"/>
          <w:sz w:val="23"/>
          <w:szCs w:val="23"/>
          <w:lang w:eastAsia="en-GB"/>
        </w:rPr>
      </w:pPr>
      <w:r>
        <w:rPr>
          <w:rFonts w:eastAsia="Cambria" w:cs="Arial"/>
          <w:lang w:eastAsia="en-GB"/>
        </w:rPr>
        <w:t>The Council</w:t>
      </w:r>
      <w:r w:rsidRPr="001922E7">
        <w:rPr>
          <w:rFonts w:eastAsia="Cambria" w:cs="Arial"/>
          <w:lang w:eastAsia="en-GB"/>
        </w:rPr>
        <w:t xml:space="preserve"> recognise</w:t>
      </w:r>
      <w:r>
        <w:rPr>
          <w:rFonts w:eastAsia="Cambria" w:cs="Arial"/>
          <w:lang w:eastAsia="en-GB"/>
        </w:rPr>
        <w:t>s</w:t>
      </w:r>
      <w:r w:rsidRPr="001922E7">
        <w:rPr>
          <w:rFonts w:eastAsia="Cambria" w:cs="Arial"/>
          <w:lang w:eastAsia="en-GB"/>
        </w:rPr>
        <w:t xml:space="preserve"> that effective assistive technology services, such as Telecare, can play an important role in helping to achieve this. Therefore, </w:t>
      </w:r>
      <w:r>
        <w:rPr>
          <w:rFonts w:eastAsia="Cambria" w:cs="Arial"/>
          <w:lang w:eastAsia="en-GB"/>
        </w:rPr>
        <w:t>the Council is</w:t>
      </w:r>
      <w:r w:rsidRPr="001922E7">
        <w:rPr>
          <w:rFonts w:eastAsia="Cambria" w:cs="Arial"/>
          <w:lang w:eastAsia="en-GB"/>
        </w:rPr>
        <w:t xml:space="preserve"> committed to improving and expanding the use of Telecare, so it becomes an integral part of our adult social care offer and is embedded within the wider changes being made by us and our NHS partners.</w:t>
      </w:r>
      <w:r w:rsidRPr="001922E7">
        <w:rPr>
          <w:rFonts w:eastAsia="Cambria" w:cs="Arial"/>
          <w:sz w:val="23"/>
          <w:szCs w:val="23"/>
          <w:lang w:eastAsia="en-GB"/>
        </w:rPr>
        <w:t xml:space="preserve"> </w:t>
      </w:r>
      <w:r>
        <w:rPr>
          <w:rFonts w:eastAsia="Cambria" w:cs="Arial"/>
          <w:lang w:eastAsia="en-GB"/>
        </w:rPr>
        <w:t xml:space="preserve">  The Council's intentions are set out in the Commissioning Strategy for Telecare, which complement some of the outcomes and priorities of the Council's Corporate Strategy.  </w:t>
      </w:r>
    </w:p>
    <w:p w:rsidR="00ED4838" w:rsidRPr="00EF5366" w:rsidRDefault="000D5F48" w:rsidP="00032507">
      <w:pPr>
        <w:pStyle w:val="NormalWeb"/>
        <w:shd w:val="clear" w:color="auto" w:fill="FFFFFF"/>
        <w:jc w:val="both"/>
        <w:rPr>
          <w:rFonts w:ascii="Arial" w:hAnsi="Arial" w:cs="Arial"/>
        </w:rPr>
      </w:pPr>
      <w:r w:rsidRPr="00EF5366">
        <w:rPr>
          <w:rFonts w:ascii="Arial" w:hAnsi="Arial" w:cs="Arial"/>
        </w:rPr>
        <w:t xml:space="preserve">The Lancashire Telecare Service is </w:t>
      </w:r>
      <w:r>
        <w:rPr>
          <w:rFonts w:ascii="Arial" w:hAnsi="Arial" w:cs="Arial"/>
        </w:rPr>
        <w:t>available free of charge to adults</w:t>
      </w:r>
      <w:r w:rsidRPr="00EF5366">
        <w:rPr>
          <w:rFonts w:ascii="Arial" w:hAnsi="Arial" w:cs="Arial"/>
        </w:rPr>
        <w:t xml:space="preserve"> who </w:t>
      </w:r>
      <w:r>
        <w:rPr>
          <w:rFonts w:ascii="Arial" w:hAnsi="Arial" w:cs="Arial"/>
        </w:rPr>
        <w:t>are</w:t>
      </w:r>
      <w:r w:rsidRPr="00EF5366">
        <w:rPr>
          <w:rFonts w:ascii="Arial" w:hAnsi="Arial" w:cs="Arial"/>
        </w:rPr>
        <w:t xml:space="preserve"> </w:t>
      </w:r>
      <w:r>
        <w:rPr>
          <w:rFonts w:ascii="Arial" w:hAnsi="Arial" w:cs="Arial"/>
        </w:rPr>
        <w:t xml:space="preserve">ordinarily </w:t>
      </w:r>
      <w:r w:rsidRPr="00EF5366">
        <w:rPr>
          <w:rFonts w:ascii="Arial" w:hAnsi="Arial" w:cs="Arial"/>
        </w:rPr>
        <w:t xml:space="preserve">resident in Lancashire and </w:t>
      </w:r>
      <w:r>
        <w:rPr>
          <w:rFonts w:ascii="Arial" w:hAnsi="Arial" w:cs="Arial"/>
        </w:rPr>
        <w:t xml:space="preserve">are </w:t>
      </w:r>
      <w:r w:rsidRPr="00EF5366">
        <w:rPr>
          <w:rFonts w:ascii="Arial" w:hAnsi="Arial" w:cs="Arial"/>
        </w:rPr>
        <w:t xml:space="preserve">eligible under </w:t>
      </w:r>
      <w:r>
        <w:rPr>
          <w:rFonts w:ascii="Arial" w:hAnsi="Arial" w:cs="Arial"/>
        </w:rPr>
        <w:t>the national eligibility criteria as defined by the Care Act</w:t>
      </w:r>
      <w:r w:rsidRPr="00EF5366">
        <w:rPr>
          <w:rFonts w:ascii="Arial" w:hAnsi="Arial" w:cs="Arial"/>
        </w:rPr>
        <w:t xml:space="preserve">, </w:t>
      </w:r>
      <w:r>
        <w:rPr>
          <w:rFonts w:ascii="Arial" w:hAnsi="Arial" w:cs="Arial"/>
        </w:rPr>
        <w:t>including</w:t>
      </w:r>
      <w:r w:rsidRPr="00EF5366">
        <w:rPr>
          <w:rFonts w:ascii="Arial" w:hAnsi="Arial" w:cs="Arial"/>
        </w:rPr>
        <w:t xml:space="preserve"> those who:</w:t>
      </w:r>
    </w:p>
    <w:p w:rsidR="00ED4838" w:rsidRPr="00EF5366" w:rsidRDefault="000D5F48" w:rsidP="00032507">
      <w:pPr>
        <w:pStyle w:val="NormalWeb"/>
        <w:numPr>
          <w:ilvl w:val="0"/>
          <w:numId w:val="16"/>
        </w:numPr>
        <w:shd w:val="clear" w:color="auto" w:fill="FFFFFF"/>
        <w:jc w:val="both"/>
        <w:rPr>
          <w:rFonts w:ascii="Arial" w:hAnsi="Arial" w:cs="Arial"/>
        </w:rPr>
      </w:pPr>
      <w:r w:rsidRPr="00EF5366">
        <w:rPr>
          <w:rFonts w:ascii="Arial" w:hAnsi="Arial" w:cs="Arial"/>
        </w:rPr>
        <w:t>Have dementia or memory loss which means they may wander or are unable to deal with risks in the h</w:t>
      </w:r>
      <w:r>
        <w:rPr>
          <w:rFonts w:ascii="Arial" w:hAnsi="Arial" w:cs="Arial"/>
        </w:rPr>
        <w:t>ome such as fire, flood and gas</w:t>
      </w:r>
    </w:p>
    <w:p w:rsidR="00ED4838" w:rsidRPr="00EF5366" w:rsidRDefault="000D5F48" w:rsidP="00032507">
      <w:pPr>
        <w:pStyle w:val="NormalWeb"/>
        <w:numPr>
          <w:ilvl w:val="0"/>
          <w:numId w:val="16"/>
        </w:numPr>
        <w:shd w:val="clear" w:color="auto" w:fill="FFFFFF"/>
        <w:jc w:val="both"/>
        <w:rPr>
          <w:rFonts w:ascii="Arial" w:hAnsi="Arial" w:cs="Arial"/>
        </w:rPr>
      </w:pPr>
      <w:r w:rsidRPr="00EF5366">
        <w:rPr>
          <w:rFonts w:ascii="Arial" w:hAnsi="Arial" w:cs="Arial"/>
        </w:rPr>
        <w:t>Are becoming increasingly frail and are at risk of falling</w:t>
      </w:r>
    </w:p>
    <w:p w:rsidR="00ED4838" w:rsidRDefault="000D5F48" w:rsidP="00032507">
      <w:pPr>
        <w:pStyle w:val="NormalWeb"/>
        <w:numPr>
          <w:ilvl w:val="0"/>
          <w:numId w:val="16"/>
        </w:numPr>
        <w:shd w:val="clear" w:color="auto" w:fill="FFFFFF"/>
        <w:jc w:val="both"/>
        <w:rPr>
          <w:rFonts w:ascii="Arial" w:hAnsi="Arial" w:cs="Arial"/>
        </w:rPr>
      </w:pPr>
      <w:r w:rsidRPr="00EF5366">
        <w:rPr>
          <w:rFonts w:ascii="Arial" w:hAnsi="Arial" w:cs="Arial"/>
        </w:rPr>
        <w:t>Are struggling to cope at home and may be regularly admitted to hospital, and may need residential care in the future</w:t>
      </w:r>
    </w:p>
    <w:p w:rsidR="00ED4838" w:rsidRPr="00EF5366" w:rsidRDefault="000D5F48" w:rsidP="00032507">
      <w:pPr>
        <w:pStyle w:val="NormalWeb"/>
        <w:numPr>
          <w:ilvl w:val="0"/>
          <w:numId w:val="16"/>
        </w:numPr>
        <w:shd w:val="clear" w:color="auto" w:fill="FFFFFF"/>
        <w:jc w:val="both"/>
        <w:rPr>
          <w:rFonts w:ascii="Arial" w:hAnsi="Arial" w:cs="Arial"/>
        </w:rPr>
      </w:pPr>
      <w:r>
        <w:rPr>
          <w:rFonts w:ascii="Arial" w:hAnsi="Arial" w:cs="Arial"/>
        </w:rPr>
        <w:t>Suffer from night time incontinence or seizures</w:t>
      </w:r>
    </w:p>
    <w:p w:rsidR="00ED4838" w:rsidRPr="00EF5366" w:rsidRDefault="000D5F48" w:rsidP="00032507">
      <w:pPr>
        <w:pStyle w:val="NormalWeb"/>
        <w:numPr>
          <w:ilvl w:val="0"/>
          <w:numId w:val="16"/>
        </w:numPr>
        <w:shd w:val="clear" w:color="auto" w:fill="FFFFFF"/>
        <w:jc w:val="both"/>
        <w:rPr>
          <w:rFonts w:ascii="Arial" w:hAnsi="Arial" w:cs="Arial"/>
        </w:rPr>
      </w:pPr>
      <w:r w:rsidRPr="00EF5366">
        <w:rPr>
          <w:rFonts w:ascii="Arial" w:hAnsi="Arial" w:cs="Arial"/>
        </w:rPr>
        <w:t>Have carers who need support in their caring role as they look after a member of the family</w:t>
      </w:r>
    </w:p>
    <w:p w:rsidR="00ED4838" w:rsidRDefault="000D5F48" w:rsidP="00032507">
      <w:pPr>
        <w:pStyle w:val="NormalWeb"/>
        <w:numPr>
          <w:ilvl w:val="0"/>
          <w:numId w:val="16"/>
        </w:numPr>
        <w:shd w:val="clear" w:color="auto" w:fill="FFFFFF"/>
        <w:jc w:val="both"/>
        <w:rPr>
          <w:rFonts w:ascii="Arial" w:hAnsi="Arial" w:cs="Arial"/>
        </w:rPr>
      </w:pPr>
      <w:r w:rsidRPr="00EF5366">
        <w:rPr>
          <w:rFonts w:ascii="Arial" w:hAnsi="Arial" w:cs="Arial"/>
        </w:rPr>
        <w:t>May need a reminder or prompting when to take their medication</w:t>
      </w:r>
    </w:p>
    <w:p w:rsidR="00ED4838" w:rsidRPr="00EF5366" w:rsidRDefault="000D5F48" w:rsidP="00032507">
      <w:pPr>
        <w:pStyle w:val="NormalWeb"/>
        <w:numPr>
          <w:ilvl w:val="0"/>
          <w:numId w:val="16"/>
        </w:numPr>
        <w:shd w:val="clear" w:color="auto" w:fill="FFFFFF"/>
        <w:jc w:val="both"/>
        <w:rPr>
          <w:rFonts w:ascii="Arial" w:hAnsi="Arial" w:cs="Arial"/>
        </w:rPr>
      </w:pPr>
      <w:r>
        <w:rPr>
          <w:rFonts w:ascii="Arial" w:hAnsi="Arial" w:cs="Arial"/>
        </w:rPr>
        <w:t>Are vulnerable and may be at risk of abuse or crime or at risk of social isolation due to fear of abuse or crime.</w:t>
      </w:r>
    </w:p>
    <w:p w:rsidR="00BA1631" w:rsidRPr="00EF5366" w:rsidRDefault="000D5F48" w:rsidP="00BA1631">
      <w:pPr>
        <w:rPr>
          <w:rFonts w:cs="Arial"/>
        </w:rPr>
      </w:pPr>
      <w:r w:rsidRPr="00ED4838">
        <w:rPr>
          <w:rFonts w:cs="Arial"/>
        </w:rPr>
        <w:t xml:space="preserve">Telecare </w:t>
      </w:r>
      <w:r>
        <w:rPr>
          <w:rFonts w:cs="Arial"/>
        </w:rPr>
        <w:t>must</w:t>
      </w:r>
      <w:r w:rsidRPr="00ED4838">
        <w:rPr>
          <w:rFonts w:cs="Arial"/>
        </w:rPr>
        <w:t xml:space="preserve"> be considered in every holistic assessment as one of the possible solutions to meet </w:t>
      </w:r>
      <w:r>
        <w:rPr>
          <w:rFonts w:cs="Arial"/>
        </w:rPr>
        <w:t>a person's care and support</w:t>
      </w:r>
      <w:r w:rsidRPr="00ED4838">
        <w:rPr>
          <w:rFonts w:cs="Arial"/>
        </w:rPr>
        <w:t xml:space="preserve"> needs</w:t>
      </w:r>
      <w:r>
        <w:rPr>
          <w:rFonts w:cs="Arial"/>
        </w:rPr>
        <w:t xml:space="preserve">, or support needs in the case of </w:t>
      </w:r>
      <w:r>
        <w:rPr>
          <w:rFonts w:cs="Arial"/>
        </w:rPr>
        <w:lastRenderedPageBreak/>
        <w:t xml:space="preserve">a </w:t>
      </w:r>
      <w:proofErr w:type="spellStart"/>
      <w:r>
        <w:rPr>
          <w:rFonts w:cs="Arial"/>
        </w:rPr>
        <w:t>carer</w:t>
      </w:r>
      <w:proofErr w:type="spellEnd"/>
      <w:r w:rsidRPr="00ED4838">
        <w:rPr>
          <w:rFonts w:cs="Arial"/>
        </w:rPr>
        <w:t>.</w:t>
      </w:r>
      <w:r>
        <w:rPr>
          <w:rFonts w:cs="Arial"/>
        </w:rPr>
        <w:t xml:space="preserve">  In some cases, Telecare may be the only service commissioned because the service meets all eligible needs, or contributes to the support offered by informal carers or universal/community services.  In other cases, Telecare may be provided alongside other formal care and support services.</w:t>
      </w:r>
    </w:p>
    <w:p w:rsidR="00ED4838" w:rsidRDefault="000D5F48" w:rsidP="00ED4838">
      <w:pPr>
        <w:rPr>
          <w:rFonts w:cs="Arial"/>
        </w:rPr>
      </w:pPr>
      <w:r w:rsidRPr="00373057">
        <w:rPr>
          <w:rFonts w:cs="Arial"/>
        </w:rPr>
        <w:t xml:space="preserve">Telecare has great potential to benefit people who </w:t>
      </w:r>
      <w:r>
        <w:rPr>
          <w:rFonts w:cs="Arial"/>
        </w:rPr>
        <w:t xml:space="preserve">may need care and support </w:t>
      </w:r>
      <w:r w:rsidRPr="00373057">
        <w:rPr>
          <w:rFonts w:cs="Arial"/>
        </w:rPr>
        <w:t xml:space="preserve">by improving their confidence and helping them to remain independent in their own homes.  It can also offer peace of mind to friends/family/carers so they can focus more on providing social support.   However, the increasing use of Telecare raises ethical concerns around the provision of the service, particularly to vulnerable people with cognitive impairments, including dementia.  </w:t>
      </w:r>
      <w:r>
        <w:rPr>
          <w:rFonts w:cs="Arial"/>
        </w:rPr>
        <w:t xml:space="preserve">To alleviate these concerns practitioners should ensure that:  </w:t>
      </w:r>
    </w:p>
    <w:p w:rsidR="00ED4838" w:rsidRDefault="000D5F48" w:rsidP="00DA7B72">
      <w:pPr>
        <w:pStyle w:val="ListParagraph"/>
        <w:numPr>
          <w:ilvl w:val="0"/>
          <w:numId w:val="17"/>
        </w:numPr>
        <w:rPr>
          <w:rFonts w:cs="Arial"/>
        </w:rPr>
      </w:pPr>
      <w:r>
        <w:rPr>
          <w:rFonts w:cs="Arial"/>
        </w:rPr>
        <w:t>M</w:t>
      </w:r>
      <w:r w:rsidRPr="00ED4838">
        <w:rPr>
          <w:rFonts w:cs="Arial"/>
        </w:rPr>
        <w:t xml:space="preserve">onitoring people through Telecare </w:t>
      </w:r>
      <w:r>
        <w:rPr>
          <w:rFonts w:cs="Arial"/>
        </w:rPr>
        <w:t>would</w:t>
      </w:r>
      <w:r w:rsidRPr="00ED4838">
        <w:rPr>
          <w:rFonts w:cs="Arial"/>
        </w:rPr>
        <w:t xml:space="preserve"> not threaten their choice and privacy  </w:t>
      </w:r>
    </w:p>
    <w:p w:rsidR="00ED4838" w:rsidRDefault="000D5F48" w:rsidP="00DA7B72">
      <w:pPr>
        <w:pStyle w:val="ListParagraph"/>
        <w:numPr>
          <w:ilvl w:val="0"/>
          <w:numId w:val="17"/>
        </w:numPr>
        <w:rPr>
          <w:rFonts w:cs="Arial"/>
        </w:rPr>
      </w:pPr>
      <w:r>
        <w:rPr>
          <w:rFonts w:cs="Arial"/>
        </w:rPr>
        <w:t>Individuals are supported</w:t>
      </w:r>
      <w:r w:rsidRPr="00ED4838">
        <w:rPr>
          <w:rFonts w:cs="Arial"/>
        </w:rPr>
        <w:t xml:space="preserve"> to make decisions about whether to </w:t>
      </w:r>
      <w:r>
        <w:rPr>
          <w:rFonts w:cs="Arial"/>
        </w:rPr>
        <w:t>accept</w:t>
      </w:r>
      <w:r w:rsidRPr="00ED4838">
        <w:rPr>
          <w:rFonts w:cs="Arial"/>
        </w:rPr>
        <w:t xml:space="preserve"> Telecare and what type of service would best meet their needs   </w:t>
      </w:r>
    </w:p>
    <w:p w:rsidR="003E7236" w:rsidRDefault="000D5F48" w:rsidP="003E7236">
      <w:pPr>
        <w:pStyle w:val="ListParagraph"/>
        <w:numPr>
          <w:ilvl w:val="0"/>
          <w:numId w:val="17"/>
        </w:numPr>
        <w:rPr>
          <w:rFonts w:cs="Arial"/>
        </w:rPr>
      </w:pPr>
      <w:r>
        <w:rPr>
          <w:rFonts w:cs="Arial"/>
        </w:rPr>
        <w:t xml:space="preserve">If the person lacks capacity, then any decision must follow the best interest process. If Telecare is to form part of a person's care package then consideration should be given as to whether this makes a care package more restrictive. If it is being used to monitor or supervise an individual then it should form part of any Court of Protection application where an authorisation is being sought for a deprivation of liberty. </w:t>
      </w:r>
    </w:p>
    <w:p w:rsidR="00ED4838" w:rsidRPr="00ED4838" w:rsidRDefault="000D5F48" w:rsidP="00DA7B72">
      <w:pPr>
        <w:pStyle w:val="ListParagraph"/>
        <w:numPr>
          <w:ilvl w:val="0"/>
          <w:numId w:val="17"/>
        </w:numPr>
        <w:rPr>
          <w:rFonts w:cs="Arial"/>
        </w:rPr>
      </w:pPr>
      <w:r>
        <w:rPr>
          <w:rFonts w:cs="Arial"/>
        </w:rPr>
        <w:t>P</w:t>
      </w:r>
      <w:r w:rsidRPr="00ED4838">
        <w:rPr>
          <w:rFonts w:cs="Arial"/>
        </w:rPr>
        <w:t>eople understand</w:t>
      </w:r>
      <w:r>
        <w:rPr>
          <w:rFonts w:cs="Arial"/>
        </w:rPr>
        <w:t xml:space="preserve"> how the service works</w:t>
      </w:r>
      <w:r w:rsidRPr="00ED4838">
        <w:rPr>
          <w:rFonts w:cs="Arial"/>
        </w:rPr>
        <w:t xml:space="preserve"> and that the equipment remains appropria</w:t>
      </w:r>
      <w:r>
        <w:rPr>
          <w:rFonts w:cs="Arial"/>
        </w:rPr>
        <w:t>te to meet any fluctuating needs.</w:t>
      </w:r>
    </w:p>
    <w:p w:rsidR="003E7FE1" w:rsidRDefault="000D5F48" w:rsidP="00730247">
      <w:pPr>
        <w:rPr>
          <w:rFonts w:cs="Arial"/>
        </w:rPr>
      </w:pPr>
      <w:r w:rsidRPr="003E7FE1">
        <w:rPr>
          <w:rFonts w:cs="Arial"/>
        </w:rPr>
        <w:t xml:space="preserve">The Council will follow the Care Act and other relevant legislation, policies and guidance to ensure our practice is of high quality and legally compliant.  Where our customers or those we come into contact with wish to challenge or raise concerns in regard to our decisions regarding </w:t>
      </w:r>
      <w:r>
        <w:rPr>
          <w:rFonts w:cs="Arial"/>
        </w:rPr>
        <w:t xml:space="preserve">Telecare, </w:t>
      </w:r>
      <w:r w:rsidRPr="003E7FE1">
        <w:rPr>
          <w:rFonts w:cs="Arial"/>
        </w:rPr>
        <w:t>the Council's complaints procedures will be made available and accessible.</w:t>
      </w:r>
    </w:p>
    <w:p w:rsidR="00DC64EE" w:rsidRDefault="00CB1C05" w:rsidP="00730247">
      <w:pPr>
        <w:rPr>
          <w:rFonts w:cs="Arial"/>
        </w:rPr>
      </w:pPr>
    </w:p>
    <w:p w:rsidR="00DC64EE" w:rsidRDefault="000D5F48" w:rsidP="00730247">
      <w:pPr>
        <w:rPr>
          <w:rFonts w:cs="Arial"/>
        </w:rPr>
      </w:pPr>
      <w:r>
        <w:rPr>
          <w:rFonts w:cs="Arial"/>
        </w:rPr>
        <w:t xml:space="preserve">The Council will also ensure that any changes to our future Telecare policy will reflect wider reforms to operational practice across the Council. </w:t>
      </w:r>
    </w:p>
    <w:p w:rsidR="007958A6" w:rsidRDefault="00CB1C05" w:rsidP="00730247">
      <w:pPr>
        <w:rPr>
          <w:rFonts w:cs="Arial"/>
        </w:rPr>
      </w:pPr>
    </w:p>
    <w:p w:rsidR="0003334A" w:rsidRPr="008C54B2" w:rsidRDefault="000D5F48" w:rsidP="00730247">
      <w:pPr>
        <w:pStyle w:val="Heading1"/>
        <w:numPr>
          <w:ilvl w:val="0"/>
          <w:numId w:val="6"/>
        </w:numPr>
        <w:spacing w:before="0"/>
        <w:rPr>
          <w:rFonts w:cs="Arial"/>
          <w:sz w:val="28"/>
        </w:rPr>
      </w:pPr>
      <w:bookmarkStart w:id="17" w:name="_Toc426987061"/>
      <w:bookmarkStart w:id="18" w:name="_Toc451284927"/>
      <w:r w:rsidRPr="008C54B2">
        <w:rPr>
          <w:rFonts w:cs="Arial"/>
          <w:sz w:val="28"/>
        </w:rPr>
        <w:t>KEY DEFINITIONS AND PRINCIPLES APPLICABLE TO THIS POLICY</w:t>
      </w:r>
      <w:bookmarkEnd w:id="17"/>
      <w:bookmarkEnd w:id="18"/>
    </w:p>
    <w:p w:rsidR="00FB6BE4" w:rsidRDefault="00CB1C05" w:rsidP="00730247">
      <w:pPr>
        <w:pStyle w:val="ListParagraph"/>
        <w:ind w:left="360"/>
        <w:rPr>
          <w:rFonts w:eastAsia="Cambria" w:cs="Arial"/>
          <w:lang w:eastAsia="en-GB"/>
        </w:rPr>
      </w:pPr>
    </w:p>
    <w:p w:rsidR="00F71CA7" w:rsidRPr="005830C5" w:rsidRDefault="000D5F48" w:rsidP="00730247">
      <w:pPr>
        <w:pStyle w:val="Heading2"/>
        <w:numPr>
          <w:ilvl w:val="1"/>
          <w:numId w:val="6"/>
        </w:numPr>
        <w:spacing w:before="0"/>
        <w:ind w:left="403" w:hanging="403"/>
        <w:rPr>
          <w:szCs w:val="24"/>
        </w:rPr>
      </w:pPr>
      <w:bookmarkStart w:id="19" w:name="_Toc433635134"/>
      <w:bookmarkStart w:id="20" w:name="_Toc451284928"/>
      <w:r w:rsidRPr="005830C5">
        <w:rPr>
          <w:szCs w:val="24"/>
        </w:rPr>
        <w:t>Wellbeing</w:t>
      </w:r>
      <w:bookmarkEnd w:id="19"/>
      <w:bookmarkEnd w:id="20"/>
      <w:r w:rsidRPr="005830C5">
        <w:rPr>
          <w:szCs w:val="24"/>
        </w:rPr>
        <w:t xml:space="preserve"> </w:t>
      </w:r>
    </w:p>
    <w:p w:rsidR="00F71CA7" w:rsidRPr="00F05B60" w:rsidRDefault="000D5F48" w:rsidP="00730247">
      <w:pPr>
        <w:rPr>
          <w:rFonts w:cs="Arial"/>
        </w:rPr>
      </w:pPr>
      <w:r w:rsidRPr="00F05B60">
        <w:rPr>
          <w:rFonts w:cs="Arial"/>
        </w:rPr>
        <w:t>“Wellbeing” is a broad concept, and it is described as relating to the following areas in particular:</w:t>
      </w:r>
    </w:p>
    <w:p w:rsidR="00F71CA7" w:rsidRPr="00141460" w:rsidRDefault="000D5F48" w:rsidP="00DA7B72">
      <w:pPr>
        <w:pStyle w:val="ListParagraph"/>
        <w:numPr>
          <w:ilvl w:val="0"/>
          <w:numId w:val="9"/>
        </w:numPr>
        <w:ind w:right="-46"/>
        <w:rPr>
          <w:rFonts w:cs="Arial"/>
        </w:rPr>
      </w:pPr>
      <w:r w:rsidRPr="00141460">
        <w:rPr>
          <w:rFonts w:cs="Arial"/>
        </w:rPr>
        <w:t>personal dignity (including treatment of the individual with respect)</w:t>
      </w:r>
    </w:p>
    <w:p w:rsidR="00F71CA7" w:rsidRPr="00141460" w:rsidRDefault="000D5F48" w:rsidP="00DA7B72">
      <w:pPr>
        <w:pStyle w:val="ListParagraph"/>
        <w:numPr>
          <w:ilvl w:val="0"/>
          <w:numId w:val="9"/>
        </w:numPr>
        <w:ind w:right="-46"/>
        <w:rPr>
          <w:rFonts w:cs="Arial"/>
        </w:rPr>
      </w:pPr>
      <w:r w:rsidRPr="00141460">
        <w:rPr>
          <w:rFonts w:cs="Arial"/>
        </w:rPr>
        <w:t>physical and mental health and emotional wellbeing</w:t>
      </w:r>
    </w:p>
    <w:p w:rsidR="00F71CA7" w:rsidRPr="00141460" w:rsidRDefault="000D5F48" w:rsidP="00DA7B72">
      <w:pPr>
        <w:pStyle w:val="ListParagraph"/>
        <w:numPr>
          <w:ilvl w:val="0"/>
          <w:numId w:val="9"/>
        </w:numPr>
        <w:ind w:right="-46"/>
        <w:rPr>
          <w:rFonts w:cs="Arial"/>
        </w:rPr>
      </w:pPr>
      <w:r w:rsidRPr="00141460">
        <w:rPr>
          <w:rFonts w:cs="Arial"/>
        </w:rPr>
        <w:t>protection from abuse and neglect</w:t>
      </w:r>
    </w:p>
    <w:p w:rsidR="00F71CA7" w:rsidRPr="00141460" w:rsidRDefault="000D5F48" w:rsidP="00DA7B72">
      <w:pPr>
        <w:pStyle w:val="ListParagraph"/>
        <w:numPr>
          <w:ilvl w:val="0"/>
          <w:numId w:val="9"/>
        </w:numPr>
        <w:ind w:right="-46"/>
        <w:rPr>
          <w:rFonts w:cs="Arial"/>
        </w:rPr>
      </w:pPr>
      <w:r w:rsidRPr="00141460">
        <w:rPr>
          <w:rFonts w:cs="Arial"/>
        </w:rPr>
        <w:t>control by the individual over day-to-day life (including over care and support provided and the way it is provided)</w:t>
      </w:r>
    </w:p>
    <w:p w:rsidR="00F71CA7" w:rsidRPr="00141460" w:rsidRDefault="000D5F48" w:rsidP="00DA7B72">
      <w:pPr>
        <w:pStyle w:val="ListParagraph"/>
        <w:numPr>
          <w:ilvl w:val="0"/>
          <w:numId w:val="9"/>
        </w:numPr>
        <w:ind w:right="-46"/>
        <w:rPr>
          <w:rFonts w:cs="Arial"/>
        </w:rPr>
      </w:pPr>
      <w:r w:rsidRPr="00141460">
        <w:rPr>
          <w:rFonts w:cs="Arial"/>
        </w:rPr>
        <w:t>participation in work, education, training or recreation</w:t>
      </w:r>
    </w:p>
    <w:p w:rsidR="00F71CA7" w:rsidRPr="00141460" w:rsidRDefault="000D5F48" w:rsidP="00DA7B72">
      <w:pPr>
        <w:pStyle w:val="ListParagraph"/>
        <w:numPr>
          <w:ilvl w:val="0"/>
          <w:numId w:val="9"/>
        </w:numPr>
        <w:ind w:right="-46"/>
        <w:rPr>
          <w:rFonts w:cs="Arial"/>
        </w:rPr>
      </w:pPr>
      <w:r w:rsidRPr="00141460">
        <w:rPr>
          <w:rFonts w:cs="Arial"/>
        </w:rPr>
        <w:t>social and economic wellbeing</w:t>
      </w:r>
    </w:p>
    <w:p w:rsidR="00F71CA7" w:rsidRPr="00141460" w:rsidRDefault="000D5F48" w:rsidP="00DA7B72">
      <w:pPr>
        <w:pStyle w:val="ListParagraph"/>
        <w:numPr>
          <w:ilvl w:val="0"/>
          <w:numId w:val="9"/>
        </w:numPr>
        <w:ind w:right="-46"/>
        <w:rPr>
          <w:rFonts w:cs="Arial"/>
        </w:rPr>
      </w:pPr>
      <w:r w:rsidRPr="00141460">
        <w:rPr>
          <w:rFonts w:cs="Arial"/>
        </w:rPr>
        <w:lastRenderedPageBreak/>
        <w:t>domestic, family and personal</w:t>
      </w:r>
    </w:p>
    <w:p w:rsidR="00F71CA7" w:rsidRPr="00141460" w:rsidRDefault="000D5F48" w:rsidP="00DA7B72">
      <w:pPr>
        <w:pStyle w:val="ListParagraph"/>
        <w:numPr>
          <w:ilvl w:val="0"/>
          <w:numId w:val="9"/>
        </w:numPr>
        <w:ind w:right="-46"/>
        <w:rPr>
          <w:rFonts w:cs="Arial"/>
        </w:rPr>
      </w:pPr>
      <w:r w:rsidRPr="00141460">
        <w:rPr>
          <w:rFonts w:cs="Arial"/>
        </w:rPr>
        <w:t>suitability of living accommodation</w:t>
      </w:r>
    </w:p>
    <w:p w:rsidR="00F71CA7" w:rsidRPr="00141460" w:rsidRDefault="000D5F48" w:rsidP="00DA7B72">
      <w:pPr>
        <w:pStyle w:val="ListParagraph"/>
        <w:numPr>
          <w:ilvl w:val="0"/>
          <w:numId w:val="9"/>
        </w:numPr>
        <w:ind w:right="-46"/>
        <w:rPr>
          <w:rFonts w:cs="Arial"/>
        </w:rPr>
      </w:pPr>
      <w:proofErr w:type="gramStart"/>
      <w:r w:rsidRPr="00141460">
        <w:rPr>
          <w:rFonts w:cs="Arial"/>
        </w:rPr>
        <w:t>the</w:t>
      </w:r>
      <w:proofErr w:type="gramEnd"/>
      <w:r w:rsidRPr="00141460">
        <w:rPr>
          <w:rFonts w:cs="Arial"/>
        </w:rPr>
        <w:t xml:space="preserve"> individual’s contribution to society</w:t>
      </w:r>
      <w:r>
        <w:rPr>
          <w:rFonts w:cs="Arial"/>
        </w:rPr>
        <w:t>.</w:t>
      </w:r>
    </w:p>
    <w:p w:rsidR="00F71CA7" w:rsidRPr="00014D77" w:rsidRDefault="00CB1C05" w:rsidP="00730247">
      <w:pPr>
        <w:rPr>
          <w:rFonts w:cs="Arial"/>
        </w:rPr>
      </w:pPr>
    </w:p>
    <w:p w:rsidR="00F71CA7" w:rsidRDefault="000D5F48" w:rsidP="00730247">
      <w:pPr>
        <w:rPr>
          <w:rFonts w:cs="Arial"/>
        </w:rPr>
      </w:pPr>
      <w:r w:rsidRPr="00014D77">
        <w:rPr>
          <w:rFonts w:cs="Arial"/>
        </w:rPr>
        <w:t>There is no hierarchy, and all should be considered of equal importance when considering “wellbeing” in the round.</w:t>
      </w:r>
    </w:p>
    <w:p w:rsidR="0023471C" w:rsidRDefault="00CB1C05" w:rsidP="00730247">
      <w:pPr>
        <w:rPr>
          <w:rFonts w:cs="Arial"/>
        </w:rPr>
      </w:pPr>
    </w:p>
    <w:p w:rsidR="005B0A20" w:rsidRPr="005B0A20" w:rsidRDefault="000D5F48" w:rsidP="005B0A20">
      <w:pPr>
        <w:pStyle w:val="Normal-indent"/>
        <w:numPr>
          <w:ilvl w:val="1"/>
          <w:numId w:val="6"/>
        </w:numPr>
        <w:rPr>
          <w:rStyle w:val="Heading2Char"/>
          <w:rFonts w:eastAsia="Calibri"/>
          <w:b w:val="0"/>
          <w:bCs w:val="0"/>
          <w:szCs w:val="24"/>
        </w:rPr>
      </w:pPr>
      <w:bookmarkStart w:id="21" w:name="_Toc451284929"/>
      <w:r>
        <w:rPr>
          <w:rStyle w:val="Heading2Char"/>
          <w:rFonts w:eastAsia="Calibri"/>
          <w:bCs w:val="0"/>
          <w:szCs w:val="24"/>
        </w:rPr>
        <w:t>Prevention</w:t>
      </w:r>
      <w:bookmarkEnd w:id="21"/>
    </w:p>
    <w:p w:rsidR="00166B9F" w:rsidRPr="003C2FA8" w:rsidRDefault="000D5F48" w:rsidP="00166B9F">
      <w:pPr>
        <w:rPr>
          <w:rFonts w:cs="Arial"/>
        </w:rPr>
      </w:pPr>
      <w:r w:rsidRPr="003C2FA8">
        <w:rPr>
          <w:rFonts w:cs="Arial"/>
        </w:rPr>
        <w:t>Any action that prevents</w:t>
      </w:r>
      <w:r>
        <w:rPr>
          <w:rFonts w:cs="Arial"/>
        </w:rPr>
        <w:t>, reduces</w:t>
      </w:r>
      <w:r w:rsidRPr="003C2FA8">
        <w:rPr>
          <w:rFonts w:cs="Arial"/>
        </w:rPr>
        <w:t xml:space="preserve"> or delays the need for care and support.  The aim is to help an individual stay independent and maintain their quality of life,</w:t>
      </w:r>
      <w:r>
        <w:rPr>
          <w:rFonts w:cs="Arial"/>
        </w:rPr>
        <w:t xml:space="preserve"> and prevent, reduce or delay the need for care and support.</w:t>
      </w:r>
      <w:r w:rsidRPr="003C2FA8">
        <w:rPr>
          <w:rFonts w:cs="Arial"/>
        </w:rPr>
        <w:t xml:space="preserve"> Prevention is often broken down into three general approaches – primary (prevent), secondary (reduce) and tertiary (delay) prevention.</w:t>
      </w:r>
    </w:p>
    <w:p w:rsidR="005B0A20" w:rsidRPr="005B0A20" w:rsidRDefault="00CB1C05" w:rsidP="005B0A20">
      <w:pPr>
        <w:pStyle w:val="Normal-indent"/>
        <w:ind w:left="0"/>
        <w:rPr>
          <w:rStyle w:val="Heading2Char"/>
          <w:rFonts w:eastAsia="Calibri"/>
          <w:b w:val="0"/>
          <w:bCs w:val="0"/>
          <w:szCs w:val="24"/>
        </w:rPr>
      </w:pPr>
    </w:p>
    <w:p w:rsidR="00730247" w:rsidRPr="00E42CF7" w:rsidRDefault="000D5F48" w:rsidP="00730247">
      <w:pPr>
        <w:pStyle w:val="Normal-indent"/>
        <w:numPr>
          <w:ilvl w:val="1"/>
          <w:numId w:val="6"/>
        </w:numPr>
        <w:rPr>
          <w:rStyle w:val="Heading2Char"/>
          <w:rFonts w:eastAsia="Calibri"/>
          <w:b w:val="0"/>
          <w:bCs w:val="0"/>
          <w:szCs w:val="24"/>
        </w:rPr>
      </w:pPr>
      <w:bookmarkStart w:id="22" w:name="_Toc451284930"/>
      <w:r>
        <w:rPr>
          <w:rStyle w:val="Heading2Char"/>
          <w:rFonts w:eastAsia="Cambria"/>
        </w:rPr>
        <w:t>Assessment</w:t>
      </w:r>
      <w:bookmarkEnd w:id="22"/>
      <w:r w:rsidRPr="00D16658">
        <w:t xml:space="preserve"> </w:t>
      </w:r>
    </w:p>
    <w:p w:rsidR="00CA4F6E" w:rsidRDefault="000D5F48" w:rsidP="00730247">
      <w:pPr>
        <w:pStyle w:val="ListParagraph"/>
        <w:ind w:left="0"/>
        <w:rPr>
          <w:rFonts w:eastAsia="Cambria" w:cs="Arial"/>
          <w:color w:val="auto"/>
          <w:lang w:eastAsia="en-GB"/>
        </w:rPr>
      </w:pPr>
      <w:r>
        <w:rPr>
          <w:rFonts w:eastAsia="Cambria" w:cs="Arial"/>
          <w:color w:val="auto"/>
          <w:lang w:eastAsia="en-GB"/>
        </w:rPr>
        <w:t>This i</w:t>
      </w:r>
      <w:r w:rsidRPr="00E560E8">
        <w:rPr>
          <w:rFonts w:eastAsia="Cambria" w:cs="Arial"/>
          <w:color w:val="auto"/>
          <w:lang w:eastAsia="en-GB"/>
        </w:rPr>
        <w:t xml:space="preserve">s one of the key interactions between </w:t>
      </w:r>
      <w:r>
        <w:rPr>
          <w:rFonts w:eastAsia="Cambria" w:cs="Arial"/>
          <w:color w:val="auto"/>
          <w:lang w:eastAsia="en-GB"/>
        </w:rPr>
        <w:t>the Council</w:t>
      </w:r>
      <w:r w:rsidRPr="00E560E8">
        <w:rPr>
          <w:rFonts w:eastAsia="Cambria" w:cs="Arial"/>
          <w:color w:val="auto"/>
          <w:lang w:eastAsia="en-GB"/>
        </w:rPr>
        <w:t xml:space="preserve"> and an individual.  The process must be person-centred throughout, involving the person and supporting them to have choice and control.  It starts from when </w:t>
      </w:r>
      <w:r>
        <w:rPr>
          <w:rFonts w:eastAsia="Cambria" w:cs="Arial"/>
          <w:color w:val="auto"/>
          <w:lang w:eastAsia="en-GB"/>
        </w:rPr>
        <w:t>the Council</w:t>
      </w:r>
      <w:r w:rsidRPr="00E560E8">
        <w:rPr>
          <w:rFonts w:eastAsia="Cambria" w:cs="Arial"/>
          <w:color w:val="auto"/>
          <w:lang w:eastAsia="en-GB"/>
        </w:rPr>
        <w:t xml:space="preserve"> begins to collect information about the person, and will be an integral part of the person’s </w:t>
      </w:r>
      <w:r>
        <w:rPr>
          <w:rFonts w:eastAsia="Cambria" w:cs="Arial"/>
          <w:color w:val="auto"/>
          <w:lang w:eastAsia="en-GB"/>
        </w:rPr>
        <w:t>involvement in</w:t>
      </w:r>
      <w:r w:rsidRPr="00E560E8">
        <w:rPr>
          <w:rFonts w:eastAsia="Cambria" w:cs="Arial"/>
          <w:color w:val="auto"/>
          <w:lang w:eastAsia="en-GB"/>
        </w:rPr>
        <w:t xml:space="preserve"> the care and support system as their needs change.  An assessment </w:t>
      </w:r>
      <w:r w:rsidRPr="00E560E8">
        <w:rPr>
          <w:rFonts w:eastAsia="Cambria" w:cs="Arial"/>
          <w:b/>
          <w:color w:val="auto"/>
          <w:lang w:eastAsia="en-GB"/>
        </w:rPr>
        <w:t>must</w:t>
      </w:r>
      <w:r w:rsidRPr="00E560E8">
        <w:rPr>
          <w:rFonts w:eastAsia="Cambria" w:cs="Arial"/>
          <w:color w:val="auto"/>
          <w:lang w:eastAsia="en-GB"/>
        </w:rPr>
        <w:t xml:space="preserve"> seek to establish the total extent of needs </w:t>
      </w:r>
      <w:r w:rsidRPr="00E560E8">
        <w:rPr>
          <w:rFonts w:eastAsia="Cambria" w:cs="Arial"/>
          <w:b/>
          <w:color w:val="auto"/>
          <w:lang w:eastAsia="en-GB"/>
        </w:rPr>
        <w:t>before</w:t>
      </w:r>
      <w:r w:rsidRPr="00E560E8">
        <w:rPr>
          <w:rFonts w:eastAsia="Cambria" w:cs="Arial"/>
          <w:color w:val="auto"/>
          <w:lang w:eastAsia="en-GB"/>
        </w:rPr>
        <w:t xml:space="preserve"> the </w:t>
      </w:r>
      <w:r>
        <w:rPr>
          <w:rFonts w:eastAsia="Cambria" w:cs="Arial"/>
          <w:color w:val="auto"/>
          <w:lang w:eastAsia="en-GB"/>
        </w:rPr>
        <w:t>Council</w:t>
      </w:r>
      <w:r w:rsidRPr="00E560E8">
        <w:rPr>
          <w:rFonts w:eastAsia="Cambria" w:cs="Arial"/>
          <w:color w:val="auto"/>
          <w:lang w:eastAsia="en-GB"/>
        </w:rPr>
        <w:t xml:space="preserve"> considers the person’s eligibility for care and support and what types of care and support can help to meet those needs.  </w:t>
      </w:r>
    </w:p>
    <w:p w:rsidR="00CA4F6E" w:rsidRDefault="00CB1C05" w:rsidP="00730247">
      <w:pPr>
        <w:pStyle w:val="ListParagraph"/>
        <w:ind w:left="0"/>
        <w:rPr>
          <w:rFonts w:eastAsia="Cambria" w:cs="Arial"/>
          <w:color w:val="auto"/>
          <w:lang w:eastAsia="en-GB"/>
        </w:rPr>
      </w:pPr>
    </w:p>
    <w:p w:rsidR="00796D5E" w:rsidRDefault="000D5F48" w:rsidP="00730247">
      <w:pPr>
        <w:pStyle w:val="ListParagraph"/>
        <w:ind w:left="0"/>
        <w:rPr>
          <w:rFonts w:ascii="HelveticaNeueLTStd-Lt" w:eastAsia="Cambria" w:hAnsi="HelveticaNeueLTStd-Lt" w:cs="HelveticaNeueLTStd-Lt"/>
          <w:color w:val="auto"/>
          <w:lang w:eastAsia="en-GB"/>
        </w:rPr>
      </w:pPr>
      <w:r w:rsidRPr="00E560E8">
        <w:rPr>
          <w:rFonts w:ascii="HelveticaNeueLTStd-Lt" w:eastAsia="Cambria" w:hAnsi="HelveticaNeueLTStd-Lt" w:cs="HelveticaNeueLTStd-Lt"/>
          <w:color w:val="auto"/>
          <w:lang w:eastAsia="en-GB"/>
        </w:rPr>
        <w:t xml:space="preserve">A carer </w:t>
      </w:r>
      <w:r>
        <w:rPr>
          <w:rFonts w:ascii="HelveticaNeueLTStd-Lt" w:eastAsia="Cambria" w:hAnsi="HelveticaNeueLTStd-Lt" w:cs="HelveticaNeueLTStd-Lt"/>
          <w:color w:val="auto"/>
          <w:lang w:eastAsia="en-GB"/>
        </w:rPr>
        <w:t xml:space="preserve">is also entitled to </w:t>
      </w:r>
      <w:r w:rsidRPr="00E560E8">
        <w:rPr>
          <w:rFonts w:ascii="HelveticaNeueLTStd-Lt" w:eastAsia="Cambria" w:hAnsi="HelveticaNeueLTStd-Lt" w:cs="HelveticaNeueLTStd-Lt"/>
          <w:color w:val="auto"/>
          <w:lang w:eastAsia="en-GB"/>
        </w:rPr>
        <w:t>an assessment.</w:t>
      </w:r>
    </w:p>
    <w:p w:rsidR="00CF33E5" w:rsidRDefault="00CB1C05" w:rsidP="00730247">
      <w:pPr>
        <w:pStyle w:val="ListParagraph"/>
        <w:ind w:left="0"/>
        <w:rPr>
          <w:rFonts w:ascii="HelveticaNeueLTStd-Lt" w:eastAsia="Cambria" w:hAnsi="HelveticaNeueLTStd-Lt" w:cs="HelveticaNeueLTStd-Lt"/>
          <w:color w:val="auto"/>
          <w:lang w:eastAsia="en-GB"/>
        </w:rPr>
      </w:pPr>
    </w:p>
    <w:p w:rsidR="00724CC6" w:rsidRPr="00724CC6" w:rsidRDefault="000D5F48" w:rsidP="00724CC6">
      <w:pPr>
        <w:pStyle w:val="Normal-indent"/>
        <w:numPr>
          <w:ilvl w:val="1"/>
          <w:numId w:val="6"/>
        </w:numPr>
        <w:rPr>
          <w:rStyle w:val="Heading2Char"/>
          <w:rFonts w:eastAsia="Calibri"/>
          <w:b w:val="0"/>
          <w:bCs w:val="0"/>
          <w:szCs w:val="24"/>
        </w:rPr>
      </w:pPr>
      <w:bookmarkStart w:id="23" w:name="_Toc451284931"/>
      <w:r>
        <w:rPr>
          <w:rStyle w:val="Heading2Char"/>
          <w:rFonts w:eastAsia="Calibri"/>
          <w:bCs w:val="0"/>
          <w:szCs w:val="24"/>
        </w:rPr>
        <w:t>Eligible</w:t>
      </w:r>
      <w:bookmarkEnd w:id="23"/>
    </w:p>
    <w:p w:rsidR="00724CC6" w:rsidRDefault="000D5F48" w:rsidP="00724CC6">
      <w:pPr>
        <w:rPr>
          <w:rFonts w:cs="Arial"/>
        </w:rPr>
      </w:pPr>
      <w:r>
        <w:rPr>
          <w:rFonts w:cs="Arial"/>
        </w:rPr>
        <w:t>A</w:t>
      </w:r>
      <w:r w:rsidRPr="00DE2573">
        <w:rPr>
          <w:rFonts w:cs="Arial"/>
        </w:rPr>
        <w:t>n individual</w:t>
      </w:r>
      <w:r>
        <w:rPr>
          <w:rFonts w:cs="Arial"/>
        </w:rPr>
        <w:t xml:space="preserve"> is eligible if they meet the Care Act, Care and Support (Eligibility Criteria) Regulations 2014 set minimum threshold - </w:t>
      </w:r>
      <w:r w:rsidRPr="00745949">
        <w:rPr>
          <w:rFonts w:cs="Arial"/>
          <w:i/>
        </w:rPr>
        <w:t>that a</w:t>
      </w:r>
      <w:r w:rsidRPr="00745949">
        <w:rPr>
          <w:rFonts w:eastAsia="Cambria" w:cs="Arial"/>
          <w:i/>
          <w:color w:val="auto"/>
          <w:lang w:eastAsia="en-GB"/>
        </w:rPr>
        <w:t>s a result of the adult’s needs the adult is unable to achieve two or more of the specified outcomes</w:t>
      </w:r>
      <w:r>
        <w:rPr>
          <w:rFonts w:eastAsia="Cambria" w:cs="Arial"/>
          <w:i/>
          <w:color w:val="auto"/>
          <w:lang w:eastAsia="en-GB"/>
        </w:rPr>
        <w:t xml:space="preserve"> and as a consequence of being unable to achieve those outcomes there is, or there is likely to be, a significant impact on their wellbeing. </w:t>
      </w:r>
      <w:r>
        <w:rPr>
          <w:rFonts w:cs="Arial"/>
        </w:rPr>
        <w:t>T</w:t>
      </w:r>
      <w:r w:rsidRPr="00DE2573">
        <w:rPr>
          <w:rFonts w:cs="Arial"/>
        </w:rPr>
        <w:t xml:space="preserve">he Council </w:t>
      </w:r>
      <w:r>
        <w:rPr>
          <w:rFonts w:cs="Arial"/>
        </w:rPr>
        <w:t>will comply with this national threshold.</w:t>
      </w:r>
    </w:p>
    <w:p w:rsidR="000D3B4D" w:rsidRPr="00DE2573" w:rsidRDefault="00CB1C05" w:rsidP="00724CC6">
      <w:pPr>
        <w:rPr>
          <w:rFonts w:cs="Arial"/>
        </w:rPr>
      </w:pPr>
    </w:p>
    <w:p w:rsidR="00724CC6" w:rsidRPr="00724CC6" w:rsidRDefault="000D5F48" w:rsidP="00724CC6">
      <w:pPr>
        <w:pStyle w:val="Normal-indent"/>
        <w:numPr>
          <w:ilvl w:val="1"/>
          <w:numId w:val="6"/>
        </w:numPr>
        <w:rPr>
          <w:rStyle w:val="Heading2Char"/>
          <w:rFonts w:eastAsia="Calibri"/>
          <w:b w:val="0"/>
          <w:bCs w:val="0"/>
          <w:szCs w:val="24"/>
        </w:rPr>
      </w:pPr>
      <w:bookmarkStart w:id="24" w:name="_Toc451284932"/>
      <w:r>
        <w:rPr>
          <w:rStyle w:val="Heading2Char"/>
          <w:rFonts w:eastAsia="Calibri"/>
          <w:bCs w:val="0"/>
          <w:szCs w:val="24"/>
        </w:rPr>
        <w:t>Care and Support Planning</w:t>
      </w:r>
      <w:bookmarkEnd w:id="24"/>
    </w:p>
    <w:p w:rsidR="00724CC6" w:rsidRDefault="000D5F48" w:rsidP="00724CC6">
      <w:pPr>
        <w:rPr>
          <w:rFonts w:cs="Arial"/>
        </w:rPr>
      </w:pPr>
      <w:r>
        <w:rPr>
          <w:rFonts w:cs="Arial"/>
        </w:rPr>
        <w:t xml:space="preserve">This is undertaken with the individual following completion of </w:t>
      </w:r>
      <w:r w:rsidRPr="00DE2573">
        <w:rPr>
          <w:rFonts w:cs="Arial"/>
        </w:rPr>
        <w:t>an assessment</w:t>
      </w:r>
      <w:r>
        <w:rPr>
          <w:rFonts w:cs="Arial"/>
        </w:rPr>
        <w:t xml:space="preserve"> where it has been established that the person 'ordinarily resident' to Lancashire. It will</w:t>
      </w:r>
      <w:r w:rsidRPr="00DE2573">
        <w:rPr>
          <w:rFonts w:cs="Arial"/>
        </w:rPr>
        <w:t xml:space="preserve"> set out what </w:t>
      </w:r>
      <w:r>
        <w:rPr>
          <w:rFonts w:cs="Arial"/>
        </w:rPr>
        <w:t xml:space="preserve">their </w:t>
      </w:r>
      <w:r w:rsidRPr="00DE2573">
        <w:rPr>
          <w:rFonts w:cs="Arial"/>
        </w:rPr>
        <w:t xml:space="preserve">care and support needs are, how they will be met and what </w:t>
      </w:r>
      <w:r>
        <w:rPr>
          <w:rFonts w:cs="Arial"/>
        </w:rPr>
        <w:t>support</w:t>
      </w:r>
      <w:r w:rsidRPr="00DE2573">
        <w:rPr>
          <w:rFonts w:cs="Arial"/>
        </w:rPr>
        <w:t xml:space="preserve"> </w:t>
      </w:r>
      <w:r>
        <w:rPr>
          <w:rFonts w:cs="Arial"/>
        </w:rPr>
        <w:t>they</w:t>
      </w:r>
      <w:r w:rsidRPr="00DE2573">
        <w:rPr>
          <w:rFonts w:cs="Arial"/>
        </w:rPr>
        <w:t xml:space="preserve"> will receive.</w:t>
      </w:r>
      <w:r>
        <w:rPr>
          <w:rFonts w:cs="Arial"/>
        </w:rPr>
        <w:t xml:space="preserve">  </w:t>
      </w:r>
      <w:r w:rsidRPr="00101C51">
        <w:t xml:space="preserve">It is important to ensure the individual is aware that the duty on the </w:t>
      </w:r>
      <w:r>
        <w:t>Council</w:t>
      </w:r>
      <w:r w:rsidRPr="00101C51">
        <w:t xml:space="preserve"> is to meet needs that are not or cannot</w:t>
      </w:r>
      <w:r>
        <w:t xml:space="preserve"> </w:t>
      </w:r>
      <w:r w:rsidRPr="00101C51">
        <w:t>be met by universal services or others</w:t>
      </w:r>
      <w:r>
        <w:t>.</w:t>
      </w:r>
    </w:p>
    <w:p w:rsidR="00FD48C3" w:rsidRDefault="00CB1C05" w:rsidP="00724CC6">
      <w:pPr>
        <w:rPr>
          <w:rFonts w:cs="Arial"/>
        </w:rPr>
      </w:pPr>
    </w:p>
    <w:p w:rsidR="00DC64EE" w:rsidRPr="00DE2573" w:rsidRDefault="00CB1C05" w:rsidP="00724CC6">
      <w:pPr>
        <w:rPr>
          <w:rFonts w:cs="Arial"/>
        </w:rPr>
      </w:pPr>
    </w:p>
    <w:p w:rsidR="00E42CF7" w:rsidRPr="00E42CF7" w:rsidRDefault="000D5F48" w:rsidP="00730247">
      <w:pPr>
        <w:pStyle w:val="Normal-indent"/>
        <w:numPr>
          <w:ilvl w:val="1"/>
          <w:numId w:val="6"/>
        </w:numPr>
        <w:rPr>
          <w:rStyle w:val="Heading2Char"/>
          <w:rFonts w:eastAsia="Calibri"/>
          <w:b w:val="0"/>
          <w:bCs w:val="0"/>
          <w:szCs w:val="24"/>
        </w:rPr>
      </w:pPr>
      <w:bookmarkStart w:id="25" w:name="_Toc451284933"/>
      <w:r>
        <w:rPr>
          <w:rStyle w:val="Heading2Char"/>
          <w:rFonts w:eastAsia="Cambria"/>
        </w:rPr>
        <w:t>Assistive Technology</w:t>
      </w:r>
      <w:bookmarkEnd w:id="25"/>
      <w:r w:rsidRPr="00D16658">
        <w:t xml:space="preserve"> </w:t>
      </w:r>
    </w:p>
    <w:p w:rsidR="00CC764B" w:rsidRDefault="000D5F48" w:rsidP="00032507">
      <w:pPr>
        <w:spacing w:after="0"/>
        <w:rPr>
          <w:rFonts w:cs="Arial"/>
        </w:rPr>
      </w:pPr>
      <w:r>
        <w:rPr>
          <w:rFonts w:cs="Arial"/>
        </w:rPr>
        <w:lastRenderedPageBreak/>
        <w:t>The term a</w:t>
      </w:r>
      <w:r w:rsidRPr="006B182D">
        <w:rPr>
          <w:rFonts w:cs="Arial"/>
        </w:rPr>
        <w:t>ssistive</w:t>
      </w:r>
      <w:r>
        <w:rPr>
          <w:rFonts w:cs="Arial"/>
        </w:rPr>
        <w:t xml:space="preserve"> technology</w:t>
      </w:r>
      <w:r w:rsidRPr="006B182D">
        <w:rPr>
          <w:rFonts w:cs="Arial"/>
        </w:rPr>
        <w:t xml:space="preserve"> is </w:t>
      </w:r>
      <w:r>
        <w:rPr>
          <w:rFonts w:cs="Arial"/>
        </w:rPr>
        <w:t>defined as</w:t>
      </w:r>
      <w:r w:rsidRPr="006B182D">
        <w:rPr>
          <w:rFonts w:cs="Arial"/>
        </w:rPr>
        <w:t xml:space="preserve"> the application of equipment, which can be used as part of the arrangements to monitor people’s we</w:t>
      </w:r>
      <w:r>
        <w:rPr>
          <w:rFonts w:cs="Arial"/>
        </w:rPr>
        <w:t xml:space="preserve">lfare, and enhance their </w:t>
      </w:r>
      <w:r w:rsidRPr="006B182D">
        <w:rPr>
          <w:rFonts w:cs="Arial"/>
        </w:rPr>
        <w:t>independence</w:t>
      </w:r>
      <w:r>
        <w:rPr>
          <w:rFonts w:cs="Arial"/>
        </w:rPr>
        <w:t xml:space="preserve"> and supplement any care and support they receive</w:t>
      </w:r>
      <w:r w:rsidRPr="006B182D">
        <w:rPr>
          <w:rFonts w:cs="Arial"/>
        </w:rPr>
        <w:t xml:space="preserve">.  </w:t>
      </w:r>
      <w:r>
        <w:rPr>
          <w:rFonts w:cs="Arial"/>
        </w:rPr>
        <w:t>Assistive technology</w:t>
      </w:r>
      <w:r w:rsidRPr="006B182D">
        <w:rPr>
          <w:rFonts w:cs="Arial"/>
        </w:rPr>
        <w:t xml:space="preserve"> can</w:t>
      </w:r>
      <w:r>
        <w:rPr>
          <w:rFonts w:cs="Arial"/>
        </w:rPr>
        <w:t xml:space="preserve"> also</w:t>
      </w:r>
      <w:r w:rsidRPr="006B182D">
        <w:rPr>
          <w:rFonts w:cs="Arial"/>
        </w:rPr>
        <w:t xml:space="preserve"> </w:t>
      </w:r>
      <w:r>
        <w:rPr>
          <w:rFonts w:cs="Arial"/>
        </w:rPr>
        <w:t>provide information to inform the</w:t>
      </w:r>
      <w:r w:rsidRPr="006B182D">
        <w:rPr>
          <w:rFonts w:cs="Arial"/>
        </w:rPr>
        <w:t xml:space="preserve"> assessment of need and the planning of support.</w:t>
      </w:r>
      <w:r w:rsidRPr="00624BD7">
        <w:rPr>
          <w:rFonts w:cs="Arial"/>
        </w:rPr>
        <w:t xml:space="preserve"> </w:t>
      </w:r>
      <w:r>
        <w:rPr>
          <w:rFonts w:cs="Arial"/>
        </w:rPr>
        <w:t xml:space="preserve">  </w:t>
      </w:r>
    </w:p>
    <w:p w:rsidR="008C1AD7" w:rsidRDefault="00CB1C05" w:rsidP="00032507">
      <w:pPr>
        <w:spacing w:after="0"/>
        <w:rPr>
          <w:rFonts w:cs="Arial"/>
        </w:rPr>
      </w:pPr>
    </w:p>
    <w:p w:rsidR="00CC764B" w:rsidRPr="00624BD7" w:rsidRDefault="000D5F48" w:rsidP="00B261F3">
      <w:pPr>
        <w:pStyle w:val="Heading2"/>
        <w:numPr>
          <w:ilvl w:val="1"/>
          <w:numId w:val="6"/>
        </w:numPr>
      </w:pPr>
      <w:bookmarkStart w:id="26" w:name="_Toc451284934"/>
      <w:bookmarkStart w:id="27" w:name="_Ref428362766"/>
      <w:r w:rsidRPr="00624BD7">
        <w:t>Telecare</w:t>
      </w:r>
      <w:bookmarkEnd w:id="26"/>
    </w:p>
    <w:bookmarkEnd w:id="27"/>
    <w:p w:rsidR="00624BD7" w:rsidRPr="00EF5366" w:rsidRDefault="000D5F48" w:rsidP="00032507">
      <w:pPr>
        <w:pStyle w:val="NormalWeb"/>
        <w:shd w:val="clear" w:color="auto" w:fill="FFFFFF"/>
        <w:jc w:val="both"/>
        <w:rPr>
          <w:rFonts w:ascii="Arial" w:hAnsi="Arial" w:cs="Arial"/>
        </w:rPr>
      </w:pPr>
      <w:r w:rsidRPr="00EF5366">
        <w:rPr>
          <w:rFonts w:ascii="Arial" w:hAnsi="Arial" w:cs="Arial"/>
        </w:rPr>
        <w:t xml:space="preserve">Telecare provides vulnerable people with equipment that can monitor their safety and wellbeing. Should there be </w:t>
      </w:r>
      <w:r>
        <w:rPr>
          <w:rFonts w:ascii="Arial" w:hAnsi="Arial" w:cs="Arial"/>
        </w:rPr>
        <w:t>a</w:t>
      </w:r>
      <w:r w:rsidRPr="00EF5366">
        <w:rPr>
          <w:rFonts w:ascii="Arial" w:hAnsi="Arial" w:cs="Arial"/>
        </w:rPr>
        <w:t xml:space="preserve"> problem the equipment will raise an alert to a central monitoring centre.  </w:t>
      </w:r>
    </w:p>
    <w:p w:rsidR="00624BD7" w:rsidRDefault="000D5F48" w:rsidP="00032507">
      <w:pPr>
        <w:pStyle w:val="NormalWeb"/>
        <w:shd w:val="clear" w:color="auto" w:fill="FFFFFF"/>
        <w:jc w:val="both"/>
        <w:rPr>
          <w:rFonts w:ascii="Arial" w:hAnsi="Arial" w:cs="Arial"/>
        </w:rPr>
      </w:pPr>
      <w:r w:rsidRPr="00EF5366">
        <w:rPr>
          <w:rFonts w:ascii="Arial" w:hAnsi="Arial" w:cs="Arial"/>
        </w:rPr>
        <w:t>When an alert is triggered, the monitoring centre will contact the person by speaking through the base unit.  They will ask the person what is wrong, and identify what response is required.   The response will vary according to the nature of the alert</w:t>
      </w:r>
      <w:r>
        <w:rPr>
          <w:rFonts w:ascii="Arial" w:hAnsi="Arial" w:cs="Arial"/>
        </w:rPr>
        <w:t>.  I</w:t>
      </w:r>
      <w:r w:rsidRPr="00EF5366">
        <w:rPr>
          <w:rFonts w:ascii="Arial" w:hAnsi="Arial" w:cs="Arial"/>
        </w:rPr>
        <w:t>t may be that they can offer reassurance or prompting over the unit</w:t>
      </w:r>
      <w:r>
        <w:rPr>
          <w:rFonts w:ascii="Arial" w:hAnsi="Arial" w:cs="Arial"/>
        </w:rPr>
        <w:t>.</w:t>
      </w:r>
      <w:r w:rsidRPr="00EF5366">
        <w:rPr>
          <w:rFonts w:ascii="Arial" w:hAnsi="Arial" w:cs="Arial"/>
        </w:rPr>
        <w:t xml:space="preserve"> </w:t>
      </w:r>
      <w:r>
        <w:rPr>
          <w:rFonts w:ascii="Arial" w:hAnsi="Arial" w:cs="Arial"/>
        </w:rPr>
        <w:t>T</w:t>
      </w:r>
      <w:r w:rsidRPr="00EF5366">
        <w:rPr>
          <w:rFonts w:ascii="Arial" w:hAnsi="Arial" w:cs="Arial"/>
        </w:rPr>
        <w:t xml:space="preserve">hey may alert a family member or carer, and/or emergency services if required, but they can also provide a mobile response service.  </w:t>
      </w:r>
    </w:p>
    <w:p w:rsidR="008C1AD7" w:rsidRDefault="000D5F48" w:rsidP="00032507">
      <w:pPr>
        <w:pStyle w:val="NormalWeb"/>
        <w:shd w:val="clear" w:color="auto" w:fill="FFFFFF"/>
        <w:jc w:val="both"/>
        <w:rPr>
          <w:rFonts w:ascii="Arial" w:hAnsi="Arial" w:cs="Arial"/>
        </w:rPr>
      </w:pPr>
      <w:r>
        <w:rPr>
          <w:noProof/>
        </w:rPr>
        <w:drawing>
          <wp:inline distT="0" distB="0" distL="0" distR="0">
            <wp:extent cx="5715000" cy="1152525"/>
            <wp:effectExtent l="0" t="0" r="0" b="9525"/>
            <wp:docPr id="4" name="Picture 4" descr="cid:image001.jpg@01D1367A.7725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367A.7725C8D0"/>
                    <pic:cNvPicPr>
                      <a:picLocks noChangeAspect="1" noChangeArrowheads="1"/>
                    </pic:cNvPicPr>
                  </pic:nvPicPr>
                  <pic:blipFill>
                    <a:blip r:embed="rId10" r:link="rId11">
                      <a:extLst>
                        <a:ext uri="{28A0092B-C50C-407E-A947-70E740481C1C}">
                          <a14:useLocalDpi xmlns:a14="http://schemas.microsoft.com/office/drawing/2010/main" val="0"/>
                        </a:ext>
                      </a:extLst>
                    </a:blip>
                    <a:stretch>
                      <a:fillRect/>
                    </a:stretch>
                  </pic:blipFill>
                  <pic:spPr bwMode="auto">
                    <a:xfrm>
                      <a:off x="0" y="0"/>
                      <a:ext cx="5715000" cy="1152525"/>
                    </a:xfrm>
                    <a:prstGeom prst="rect">
                      <a:avLst/>
                    </a:prstGeom>
                    <a:noFill/>
                    <a:ln>
                      <a:noFill/>
                    </a:ln>
                  </pic:spPr>
                </pic:pic>
              </a:graphicData>
            </a:graphic>
          </wp:inline>
        </w:drawing>
      </w:r>
    </w:p>
    <w:p w:rsidR="0003334A" w:rsidRPr="008C54B2" w:rsidRDefault="000D5F48" w:rsidP="00032507">
      <w:pPr>
        <w:pStyle w:val="Heading1"/>
        <w:numPr>
          <w:ilvl w:val="0"/>
          <w:numId w:val="6"/>
        </w:numPr>
        <w:spacing w:before="0"/>
        <w:rPr>
          <w:rFonts w:cs="Arial"/>
          <w:sz w:val="28"/>
        </w:rPr>
      </w:pPr>
      <w:bookmarkStart w:id="28" w:name="_Toc451284935"/>
      <w:bookmarkStart w:id="29" w:name="_Toc426987062"/>
      <w:r w:rsidRPr="008C54B2">
        <w:rPr>
          <w:rFonts w:cs="Arial"/>
          <w:sz w:val="28"/>
        </w:rPr>
        <w:t>PROCEDURES</w:t>
      </w:r>
      <w:bookmarkEnd w:id="28"/>
      <w:r w:rsidRPr="008C54B2">
        <w:rPr>
          <w:rFonts w:cs="Arial"/>
          <w:sz w:val="28"/>
        </w:rPr>
        <w:t xml:space="preserve"> </w:t>
      </w:r>
    </w:p>
    <w:p w:rsidR="00460F9C" w:rsidRPr="008C54B2" w:rsidRDefault="000D5F48" w:rsidP="00730247">
      <w:pPr>
        <w:pStyle w:val="Heading2"/>
        <w:spacing w:before="0"/>
        <w:rPr>
          <w:rFonts w:cs="Arial"/>
          <w:b w:val="0"/>
          <w:szCs w:val="24"/>
          <w:u w:val="single"/>
        </w:rPr>
      </w:pPr>
      <w:bookmarkStart w:id="30" w:name="_Toc451284936"/>
      <w:r w:rsidRPr="002A5C92">
        <w:rPr>
          <w:rFonts w:cs="Arial"/>
          <w:szCs w:val="24"/>
        </w:rPr>
        <w:t xml:space="preserve">3.1 </w:t>
      </w:r>
      <w:r>
        <w:rPr>
          <w:rFonts w:cs="Arial"/>
          <w:szCs w:val="24"/>
        </w:rPr>
        <w:t xml:space="preserve">Step 1: </w:t>
      </w:r>
      <w:r>
        <w:rPr>
          <w:rFonts w:cs="Arial"/>
          <w:szCs w:val="24"/>
          <w:u w:val="single"/>
        </w:rPr>
        <w:t>Assessment</w:t>
      </w:r>
      <w:bookmarkEnd w:id="30"/>
    </w:p>
    <w:p w:rsidR="008E7B09" w:rsidRDefault="000D5F48" w:rsidP="008E7B09">
      <w:r w:rsidRPr="008C54B2">
        <w:rPr>
          <w:rFonts w:cs="Arial"/>
        </w:rPr>
        <w:t>Following a proportionate assessment</w:t>
      </w:r>
      <w:r>
        <w:rPr>
          <w:rFonts w:cs="Arial"/>
        </w:rPr>
        <w:t>,</w:t>
      </w:r>
      <w:r w:rsidRPr="008C54B2">
        <w:rPr>
          <w:rFonts w:cs="Arial"/>
        </w:rPr>
        <w:t xml:space="preserve"> an eligibility de</w:t>
      </w:r>
      <w:r>
        <w:rPr>
          <w:rFonts w:cs="Arial"/>
        </w:rPr>
        <w:t>termination</w:t>
      </w:r>
      <w:r w:rsidRPr="008C54B2">
        <w:rPr>
          <w:rFonts w:cs="Arial"/>
        </w:rPr>
        <w:t xml:space="preserve"> is required.  The first condition that </w:t>
      </w:r>
      <w:r>
        <w:rPr>
          <w:rFonts w:cs="Arial"/>
        </w:rPr>
        <w:t>the Council's</w:t>
      </w:r>
      <w:r w:rsidRPr="008C54B2">
        <w:rPr>
          <w:rFonts w:cs="Arial"/>
        </w:rPr>
        <w:t xml:space="preserve"> assessors must consider is whether an adult with care and support needs has eligible needs.  </w:t>
      </w:r>
      <w:r>
        <w:t xml:space="preserve">Telecare can only be provided and funded through the Council if a person meets the national eligibility threshold as defined by the Care Act, </w:t>
      </w:r>
      <w:r w:rsidRPr="00DF7F9B">
        <w:rPr>
          <w:b/>
        </w:rPr>
        <w:t>and</w:t>
      </w:r>
      <w:r>
        <w:t xml:space="preserve"> they have a need for a Telecare base unit, pendant alarm and at least one other sensor.  If they do not meet these requirements they can be advised of how to purchase a service privately if they wish to.</w:t>
      </w:r>
    </w:p>
    <w:p w:rsidR="00504608" w:rsidRDefault="000D5F48" w:rsidP="00504608">
      <w:pPr>
        <w:pStyle w:val="ListParagraph"/>
        <w:ind w:left="0"/>
        <w:rPr>
          <w:rFonts w:cs="Arial"/>
        </w:rPr>
      </w:pPr>
      <w:r>
        <w:rPr>
          <w:rFonts w:cs="Arial"/>
        </w:rPr>
        <w:t>Telecare should be discussed with the individual and any informal carers during the assessment, so that they can make an informed choice about whether they wish to receive the service. If the person lacks capacity, then any decision must follow the best interest process.</w:t>
      </w:r>
    </w:p>
    <w:p w:rsidR="008F2B6E" w:rsidRDefault="000D5F48" w:rsidP="008F2B6E">
      <w:pPr>
        <w:rPr>
          <w:rFonts w:cs="Arial"/>
        </w:rPr>
      </w:pPr>
      <w:r>
        <w:rPr>
          <w:rFonts w:cs="Arial"/>
        </w:rPr>
        <w:t>The fact sheet '</w:t>
      </w:r>
      <w:r w:rsidRPr="008C1AD7">
        <w:rPr>
          <w:rFonts w:cs="Arial"/>
        </w:rPr>
        <w:t>Your guide to Lancashire Telecare services</w:t>
      </w:r>
      <w:r>
        <w:rPr>
          <w:rFonts w:cs="Arial"/>
        </w:rPr>
        <w:t>' is available to give to them for information (see Appendix 1).</w:t>
      </w:r>
    </w:p>
    <w:p w:rsidR="008F2B6E" w:rsidRPr="000E0F31" w:rsidRDefault="000D5F48" w:rsidP="008F2B6E">
      <w:pPr>
        <w:rPr>
          <w:rFonts w:eastAsiaTheme="minorHAnsi"/>
          <w:noProof/>
        </w:rPr>
      </w:pPr>
      <w:r w:rsidRPr="00EF5366">
        <w:rPr>
          <w:rFonts w:cs="Arial"/>
        </w:rPr>
        <w:t xml:space="preserve">If you are not sure whether Telecare is appropriate to meet the needs you have identified, or you are not sure what equipment may be appropriate, </w:t>
      </w:r>
      <w:r>
        <w:rPr>
          <w:rFonts w:cs="Arial"/>
        </w:rPr>
        <w:t>Progress Housing Group is</w:t>
      </w:r>
      <w:r w:rsidRPr="00EF5366">
        <w:rPr>
          <w:rFonts w:cs="Arial"/>
        </w:rPr>
        <w:t xml:space="preserve"> happy for you to contact them to ask for advice</w:t>
      </w:r>
      <w:r>
        <w:rPr>
          <w:rFonts w:cs="Arial"/>
        </w:rPr>
        <w:t xml:space="preserve"> by telephone on </w:t>
      </w:r>
      <w:r w:rsidRPr="000E0F31">
        <w:rPr>
          <w:rFonts w:eastAsiaTheme="minorHAnsi"/>
          <w:noProof/>
        </w:rPr>
        <w:t>01772 436756</w:t>
      </w:r>
      <w:r>
        <w:rPr>
          <w:rFonts w:eastAsiaTheme="minorHAnsi"/>
          <w:noProof/>
        </w:rPr>
        <w:t xml:space="preserve"> or by email to </w:t>
      </w:r>
      <w:hyperlink r:id="rId12" w:history="1">
        <w:r w:rsidRPr="000E0F31">
          <w:rPr>
            <w:rFonts w:eastAsiaTheme="minorHAnsi"/>
            <w:color w:val="0000FF"/>
            <w:u w:val="single"/>
          </w:rPr>
          <w:t>telecare@progressgroup.org.uk</w:t>
        </w:r>
      </w:hyperlink>
      <w:r>
        <w:rPr>
          <w:rFonts w:eastAsiaTheme="minorHAnsi"/>
          <w:color w:val="0000FF"/>
          <w:u w:val="single"/>
        </w:rPr>
        <w:t>.</w:t>
      </w:r>
      <w:r>
        <w:rPr>
          <w:rFonts w:eastAsiaTheme="minorHAnsi"/>
          <w:noProof/>
        </w:rPr>
        <w:t xml:space="preserve"> </w:t>
      </w:r>
    </w:p>
    <w:p w:rsidR="008F2B6E" w:rsidRPr="00EF5366" w:rsidRDefault="000D5F48" w:rsidP="008F2B6E">
      <w:pPr>
        <w:rPr>
          <w:rFonts w:cs="Arial"/>
          <w:color w:val="FF0000"/>
        </w:rPr>
      </w:pPr>
      <w:r>
        <w:rPr>
          <w:rFonts w:cs="Arial"/>
        </w:rPr>
        <w:lastRenderedPageBreak/>
        <w:t>An '</w:t>
      </w:r>
      <w:r w:rsidRPr="008C1AD7">
        <w:rPr>
          <w:rFonts w:cs="Arial"/>
        </w:rPr>
        <w:t>Overview of Telecare Devices</w:t>
      </w:r>
      <w:r>
        <w:rPr>
          <w:rFonts w:cs="Arial"/>
        </w:rPr>
        <w:t>'</w:t>
      </w:r>
      <w:r>
        <w:rPr>
          <w:rFonts w:cs="Arial"/>
          <w:color w:val="FF0000"/>
        </w:rPr>
        <w:t xml:space="preserve"> </w:t>
      </w:r>
      <w:r w:rsidRPr="001D1756">
        <w:rPr>
          <w:rFonts w:cs="Arial"/>
        </w:rPr>
        <w:t>is available for assessors and support planners, giving an overview of the types of equipment which may be available</w:t>
      </w:r>
      <w:r>
        <w:rPr>
          <w:rFonts w:cs="Arial"/>
        </w:rPr>
        <w:t xml:space="preserve"> (see Appendix 2)</w:t>
      </w:r>
      <w:r w:rsidRPr="001D1756">
        <w:rPr>
          <w:rFonts w:cs="Arial"/>
        </w:rPr>
        <w:t>.</w:t>
      </w:r>
    </w:p>
    <w:p w:rsidR="008F2B6E" w:rsidRDefault="000D5F48" w:rsidP="008E7B09">
      <w:r>
        <w:rPr>
          <w:rFonts w:cs="Arial"/>
        </w:rPr>
        <w:t xml:space="preserve">For </w:t>
      </w:r>
      <w:r w:rsidRPr="00EF5366">
        <w:rPr>
          <w:rFonts w:cs="Arial"/>
        </w:rPr>
        <w:t>the base unit to be installed</w:t>
      </w:r>
      <w:r>
        <w:rPr>
          <w:rFonts w:cs="Arial"/>
        </w:rPr>
        <w:t>, each individual</w:t>
      </w:r>
      <w:r w:rsidRPr="00EF5366">
        <w:rPr>
          <w:rFonts w:cs="Arial"/>
        </w:rPr>
        <w:t xml:space="preserve"> will need to have an active phone line </w:t>
      </w:r>
      <w:r>
        <w:rPr>
          <w:rFonts w:cs="Arial"/>
        </w:rPr>
        <w:t xml:space="preserve">and </w:t>
      </w:r>
      <w:r w:rsidRPr="00EF5366">
        <w:rPr>
          <w:rFonts w:cs="Arial"/>
        </w:rPr>
        <w:t>an available power socket</w:t>
      </w:r>
      <w:r>
        <w:rPr>
          <w:rFonts w:cs="Arial"/>
        </w:rPr>
        <w:t xml:space="preserve"> within six feet of each other, on the same or adjoining wall.   There should be no obstructions between the sockets (i.e. doorway) that would lead to trailing wires.  This should be checked by you prior to referral.</w:t>
      </w:r>
      <w:r w:rsidRPr="00EF5366">
        <w:rPr>
          <w:rFonts w:cs="Arial"/>
        </w:rPr>
        <w:t xml:space="preserve">   </w:t>
      </w:r>
    </w:p>
    <w:p w:rsidR="008E7B09" w:rsidRDefault="000D5F48" w:rsidP="008E7B09">
      <w:r>
        <w:t>Individuals can be referred for Telecare with a minimum completion of a FACE screening assessment or following an overview assessment or a review/reassessment.  The cost of Telecare sits outside of the Personal Budget, so it is not necessary to have completed an overview assessment in order to commission Telecare.</w:t>
      </w:r>
    </w:p>
    <w:p w:rsidR="008E7B09" w:rsidRDefault="000D5F48" w:rsidP="008E7B09">
      <w:r>
        <w:t>It is important that a</w:t>
      </w:r>
      <w:r w:rsidRPr="00ED579F">
        <w:t>ny</w:t>
      </w:r>
      <w:r>
        <w:t xml:space="preserve"> care and support to be provided should take account of the needs, outcomes and risks to be met by Telecare and be shaped around it.  If Telecare will meet some or all of the eligible needs, then the care and support plan and any actual budget should fully reflect that, in order to prevent the meeting of needs being duplicated and creating dependency.  </w:t>
      </w:r>
    </w:p>
    <w:p w:rsidR="00460F9C" w:rsidRPr="008C54B2" w:rsidRDefault="00CB1C05" w:rsidP="00730247">
      <w:pPr>
        <w:pStyle w:val="Default"/>
        <w:spacing w:after="120"/>
        <w:jc w:val="both"/>
        <w:rPr>
          <w:color w:val="auto"/>
        </w:rPr>
      </w:pPr>
    </w:p>
    <w:p w:rsidR="00460F9C" w:rsidRPr="008C54B2" w:rsidRDefault="000D5F48" w:rsidP="00730247">
      <w:pPr>
        <w:pStyle w:val="Heading2"/>
        <w:spacing w:before="0"/>
        <w:rPr>
          <w:rFonts w:cs="Arial"/>
          <w:b w:val="0"/>
          <w:szCs w:val="24"/>
          <w:u w:val="single"/>
        </w:rPr>
      </w:pPr>
      <w:bookmarkStart w:id="31" w:name="_Toc451284937"/>
      <w:r w:rsidRPr="002A5C92">
        <w:rPr>
          <w:rFonts w:cs="Arial"/>
          <w:szCs w:val="24"/>
        </w:rPr>
        <w:t xml:space="preserve">3.2 </w:t>
      </w:r>
      <w:r>
        <w:rPr>
          <w:rFonts w:cs="Arial"/>
          <w:szCs w:val="24"/>
        </w:rPr>
        <w:t xml:space="preserve">Step 2: </w:t>
      </w:r>
      <w:r>
        <w:rPr>
          <w:rFonts w:cs="Arial"/>
          <w:szCs w:val="24"/>
          <w:u w:val="single"/>
        </w:rPr>
        <w:t>Referral</w:t>
      </w:r>
      <w:bookmarkEnd w:id="31"/>
    </w:p>
    <w:p w:rsidR="008E7B09" w:rsidRDefault="000D5F48" w:rsidP="008E7B09">
      <w:r>
        <w:t xml:space="preserve">Once the assessment has been recorded on </w:t>
      </w:r>
      <w:r w:rsidRPr="009678CA">
        <w:t xml:space="preserve">Liquid Logic Adults System </w:t>
      </w:r>
      <w:r>
        <w:t>(LAS), create an action plan and complete the Telecare Referral Form.</w:t>
      </w:r>
    </w:p>
    <w:p w:rsidR="008F2B6E" w:rsidRDefault="000D5F48" w:rsidP="008E7B09">
      <w:r>
        <w:t xml:space="preserve">You must complete </w:t>
      </w:r>
      <w:r w:rsidRPr="00ED5DA0">
        <w:rPr>
          <w:b/>
        </w:rPr>
        <w:t>all</w:t>
      </w:r>
      <w:r>
        <w:t xml:space="preserve"> sections of the referral form, giving as much information as possible about the current circumstances, health conditions, needs and risks.</w:t>
      </w:r>
    </w:p>
    <w:p w:rsidR="00BA1631" w:rsidRDefault="000D5F48" w:rsidP="00BA1631">
      <w:pPr>
        <w:rPr>
          <w:rFonts w:cs="Arial"/>
        </w:rPr>
      </w:pPr>
      <w:r w:rsidRPr="00EF5366">
        <w:rPr>
          <w:rFonts w:cs="Arial"/>
        </w:rPr>
        <w:t>Teleca</w:t>
      </w:r>
      <w:r>
        <w:rPr>
          <w:rFonts w:cs="Arial"/>
        </w:rPr>
        <w:t>re is assessed on a needs basis.  T</w:t>
      </w:r>
      <w:r w:rsidRPr="00EF5366">
        <w:rPr>
          <w:rFonts w:cs="Arial"/>
        </w:rPr>
        <w:t xml:space="preserve">herefore the referral </w:t>
      </w:r>
      <w:r>
        <w:rPr>
          <w:rFonts w:cs="Arial"/>
        </w:rPr>
        <w:t xml:space="preserve">should detail the identified needs/risks and </w:t>
      </w:r>
      <w:r w:rsidRPr="00EF5366">
        <w:rPr>
          <w:rFonts w:cs="Arial"/>
        </w:rPr>
        <w:t>a recommendation of wh</w:t>
      </w:r>
      <w:r>
        <w:rPr>
          <w:rFonts w:cs="Arial"/>
        </w:rPr>
        <w:t>ich needs and outcomes you consider that Telecare could meet. The provider will</w:t>
      </w:r>
      <w:r w:rsidRPr="00EF5366">
        <w:rPr>
          <w:rFonts w:cs="Arial"/>
        </w:rPr>
        <w:t xml:space="preserve"> determine the specific equipment required, dependent upon the environment, the person</w:t>
      </w:r>
      <w:r>
        <w:rPr>
          <w:rFonts w:cs="Arial"/>
        </w:rPr>
        <w:t>'s needs and wishes</w:t>
      </w:r>
      <w:r w:rsidRPr="00EF5366">
        <w:rPr>
          <w:rFonts w:cs="Arial"/>
        </w:rPr>
        <w:t>, and how the te</w:t>
      </w:r>
      <w:r>
        <w:rPr>
          <w:rFonts w:cs="Arial"/>
        </w:rPr>
        <w:t xml:space="preserve">chnology is required to work.  </w:t>
      </w:r>
      <w:r w:rsidRPr="00EF5366">
        <w:rPr>
          <w:rFonts w:cs="Arial"/>
        </w:rPr>
        <w:t xml:space="preserve">If you wish to request a specific piece of equipment, please contact </w:t>
      </w:r>
      <w:r>
        <w:rPr>
          <w:rFonts w:cs="Arial"/>
        </w:rPr>
        <w:t>Progress Housing Group</w:t>
      </w:r>
      <w:r w:rsidRPr="00EF5366">
        <w:rPr>
          <w:rFonts w:cs="Arial"/>
        </w:rPr>
        <w:t xml:space="preserve"> </w:t>
      </w:r>
      <w:r>
        <w:rPr>
          <w:rFonts w:cs="Arial"/>
        </w:rPr>
        <w:t xml:space="preserve">(see above) </w:t>
      </w:r>
      <w:r w:rsidRPr="00EF5366">
        <w:rPr>
          <w:rFonts w:cs="Arial"/>
        </w:rPr>
        <w:t>first to ensure that they will be able to provide it.</w:t>
      </w:r>
    </w:p>
    <w:p w:rsidR="009C53FF" w:rsidRPr="00EF5366" w:rsidRDefault="000D5F48" w:rsidP="00BA1631">
      <w:pPr>
        <w:rPr>
          <w:rFonts w:cs="Arial"/>
        </w:rPr>
      </w:pPr>
      <w:r>
        <w:rPr>
          <w:rFonts w:cs="Arial"/>
        </w:rPr>
        <w:t>The service aims to complete all installations within a maximum of 20 working days.  There is a section on the form to indicate if this is an urgent referral – this would be where there is a requirement for the service to be installed as a matter of urgency, for example to facilitate hospital discharge or where an urgent  risk is identified.   Urgent referrals will be prioritised and should be installed within one to five working days.</w:t>
      </w:r>
    </w:p>
    <w:p w:rsidR="008F2B6E" w:rsidRPr="00EF5366" w:rsidRDefault="000D5F48" w:rsidP="008F2B6E">
      <w:pPr>
        <w:rPr>
          <w:rFonts w:cs="Arial"/>
        </w:rPr>
      </w:pPr>
      <w:r>
        <w:rPr>
          <w:rFonts w:cs="Arial"/>
        </w:rPr>
        <w:t>Individuals</w:t>
      </w:r>
      <w:r w:rsidRPr="00EF5366">
        <w:rPr>
          <w:rFonts w:cs="Arial"/>
        </w:rPr>
        <w:t xml:space="preserve"> should have two emergency contacts</w:t>
      </w:r>
      <w:r>
        <w:rPr>
          <w:rFonts w:cs="Arial"/>
        </w:rPr>
        <w:t xml:space="preserve"> who are key holders that </w:t>
      </w:r>
      <w:r w:rsidRPr="00EF5366">
        <w:rPr>
          <w:rFonts w:cs="Arial"/>
        </w:rPr>
        <w:t xml:space="preserve">the call monitoring </w:t>
      </w:r>
      <w:r>
        <w:rPr>
          <w:rFonts w:cs="Arial"/>
        </w:rPr>
        <w:t>centre can contact</w:t>
      </w:r>
      <w:r w:rsidRPr="00EF5366">
        <w:rPr>
          <w:rFonts w:cs="Arial"/>
        </w:rPr>
        <w:t>.  If the person does not have anyone to act as emergency contact</w:t>
      </w:r>
      <w:r w:rsidRPr="003977CC">
        <w:rPr>
          <w:rFonts w:cs="Arial"/>
        </w:rPr>
        <w:t xml:space="preserve"> </w:t>
      </w:r>
      <w:r w:rsidRPr="00EF5366">
        <w:rPr>
          <w:rFonts w:cs="Arial"/>
        </w:rPr>
        <w:t>this needs to be detailed on the referral form</w:t>
      </w:r>
      <w:r>
        <w:rPr>
          <w:rFonts w:cs="Arial"/>
        </w:rPr>
        <w:t>.</w:t>
      </w:r>
      <w:r w:rsidRPr="00EF5366">
        <w:rPr>
          <w:rFonts w:cs="Arial"/>
        </w:rPr>
        <w:t xml:space="preserve"> </w:t>
      </w:r>
      <w:r>
        <w:rPr>
          <w:rFonts w:cs="Arial"/>
        </w:rPr>
        <w:t>A</w:t>
      </w:r>
      <w:r w:rsidRPr="00EF5366">
        <w:rPr>
          <w:rFonts w:cs="Arial"/>
        </w:rPr>
        <w:t xml:space="preserve"> key</w:t>
      </w:r>
      <w:r>
        <w:rPr>
          <w:rFonts w:cs="Arial"/>
        </w:rPr>
        <w:t xml:space="preserve"> </w:t>
      </w:r>
      <w:r w:rsidRPr="00EF5366">
        <w:rPr>
          <w:rFonts w:cs="Arial"/>
        </w:rPr>
        <w:t xml:space="preserve">safe </w:t>
      </w:r>
      <w:r>
        <w:rPr>
          <w:rFonts w:cs="Arial"/>
        </w:rPr>
        <w:t>may</w:t>
      </w:r>
      <w:r w:rsidRPr="00EF5366">
        <w:rPr>
          <w:rFonts w:cs="Arial"/>
        </w:rPr>
        <w:t xml:space="preserve"> be fitted to enable </w:t>
      </w:r>
      <w:r>
        <w:rPr>
          <w:rFonts w:cs="Arial"/>
        </w:rPr>
        <w:t>an emergency response to be provided</w:t>
      </w:r>
    </w:p>
    <w:p w:rsidR="008F2B6E" w:rsidRPr="00EF5366" w:rsidRDefault="000D5F48" w:rsidP="008F2B6E">
      <w:pPr>
        <w:rPr>
          <w:rFonts w:cs="Arial"/>
        </w:rPr>
      </w:pPr>
      <w:r w:rsidRPr="00EF5366">
        <w:rPr>
          <w:rFonts w:cs="Arial"/>
        </w:rPr>
        <w:t xml:space="preserve">For some equipment, a named emergency contact </w:t>
      </w:r>
      <w:r w:rsidRPr="00366ECE">
        <w:rPr>
          <w:rFonts w:cs="Arial"/>
          <w:b/>
        </w:rPr>
        <w:t>must</w:t>
      </w:r>
      <w:r w:rsidRPr="00EF5366">
        <w:rPr>
          <w:rFonts w:cs="Arial"/>
        </w:rPr>
        <w:t xml:space="preserve"> be available;</w:t>
      </w:r>
    </w:p>
    <w:p w:rsidR="008F2B6E" w:rsidRPr="00EF5366" w:rsidRDefault="000D5F48" w:rsidP="001F198F">
      <w:pPr>
        <w:pStyle w:val="ListParagraph"/>
        <w:numPr>
          <w:ilvl w:val="0"/>
          <w:numId w:val="19"/>
        </w:numPr>
        <w:autoSpaceDE/>
        <w:autoSpaceDN/>
        <w:adjustRightInd/>
        <w:spacing w:after="200" w:line="276" w:lineRule="auto"/>
        <w:rPr>
          <w:rFonts w:cs="Arial"/>
        </w:rPr>
      </w:pPr>
      <w:r w:rsidRPr="00EF5366">
        <w:rPr>
          <w:rFonts w:cs="Arial"/>
        </w:rPr>
        <w:t xml:space="preserve">Wander management </w:t>
      </w:r>
      <w:r>
        <w:rPr>
          <w:rFonts w:cs="Arial"/>
        </w:rPr>
        <w:t>sensors</w:t>
      </w:r>
      <w:r w:rsidRPr="00EF5366">
        <w:rPr>
          <w:rFonts w:cs="Arial"/>
        </w:rPr>
        <w:t xml:space="preserve"> – if </w:t>
      </w:r>
      <w:r>
        <w:rPr>
          <w:rFonts w:cs="Arial"/>
        </w:rPr>
        <w:t>there is a need</w:t>
      </w:r>
      <w:r w:rsidRPr="00EF5366">
        <w:rPr>
          <w:rFonts w:cs="Arial"/>
        </w:rPr>
        <w:t xml:space="preserve"> to detect if someone is leaving the house at an inappropriate time or they should not be going out, a named responder has to be identified.  This should be someone with whom the person is familiar and would be willing to return to the house with</w:t>
      </w:r>
      <w:r>
        <w:rPr>
          <w:rFonts w:cs="Arial"/>
        </w:rPr>
        <w:t>.</w:t>
      </w:r>
    </w:p>
    <w:p w:rsidR="008F2B6E" w:rsidRPr="00EF5366" w:rsidRDefault="000D5F48" w:rsidP="001F198F">
      <w:pPr>
        <w:pStyle w:val="ListParagraph"/>
        <w:numPr>
          <w:ilvl w:val="0"/>
          <w:numId w:val="19"/>
        </w:numPr>
        <w:autoSpaceDE/>
        <w:autoSpaceDN/>
        <w:adjustRightInd/>
        <w:spacing w:after="200" w:line="276" w:lineRule="auto"/>
        <w:rPr>
          <w:rFonts w:cs="Arial"/>
        </w:rPr>
      </w:pPr>
      <w:r w:rsidRPr="00EF5366">
        <w:rPr>
          <w:rFonts w:cs="Arial"/>
        </w:rPr>
        <w:lastRenderedPageBreak/>
        <w:t>Pill dispensers – Telecare can provide pill dispensers to remind people to take their medication and alert the centre if they do</w:t>
      </w:r>
      <w:r>
        <w:rPr>
          <w:rFonts w:cs="Arial"/>
        </w:rPr>
        <w:t xml:space="preserve"> </w:t>
      </w:r>
      <w:r w:rsidRPr="00EF5366">
        <w:rPr>
          <w:rFonts w:cs="Arial"/>
        </w:rPr>
        <w:t>n</w:t>
      </w:r>
      <w:r>
        <w:rPr>
          <w:rFonts w:cs="Arial"/>
        </w:rPr>
        <w:t>o</w:t>
      </w:r>
      <w:r w:rsidRPr="00EF5366">
        <w:rPr>
          <w:rFonts w:cs="Arial"/>
        </w:rPr>
        <w:t xml:space="preserve">t take it within a specified time, but there has to be an identified </w:t>
      </w:r>
      <w:r>
        <w:rPr>
          <w:rFonts w:cs="Arial"/>
        </w:rPr>
        <w:t xml:space="preserve">appropriate </w:t>
      </w:r>
      <w:r w:rsidRPr="00EF5366">
        <w:rPr>
          <w:rFonts w:cs="Arial"/>
        </w:rPr>
        <w:t>person to refill the dispenser</w:t>
      </w:r>
      <w:r>
        <w:rPr>
          <w:rFonts w:cs="Arial"/>
        </w:rPr>
        <w:t>.  This person should be a family member or friend who is considered capable of doing this safely.  It cannot be an agency carer or social care worker. If a non-professional fulfils this role (i.e., a family member) their suitability must be reviewed if any concerns arise. If no suitable non-professional is available, any professional who assumes this role must have appropriate insurance and the role must be part of their official job description.</w:t>
      </w:r>
    </w:p>
    <w:p w:rsidR="008F2B6E" w:rsidRPr="00EF5366" w:rsidRDefault="000D5F48" w:rsidP="001F198F">
      <w:pPr>
        <w:pStyle w:val="ListParagraph"/>
        <w:numPr>
          <w:ilvl w:val="0"/>
          <w:numId w:val="19"/>
        </w:numPr>
        <w:autoSpaceDE/>
        <w:autoSpaceDN/>
        <w:adjustRightInd/>
        <w:spacing w:after="200" w:line="276" w:lineRule="auto"/>
        <w:rPr>
          <w:rFonts w:cs="Arial"/>
        </w:rPr>
      </w:pPr>
      <w:r w:rsidRPr="00EF5366">
        <w:rPr>
          <w:rFonts w:cs="Arial"/>
        </w:rPr>
        <w:t>Enuresis sensors – Telecare can provide enuresis sensors, to alert when someone is incontinent, but they do</w:t>
      </w:r>
      <w:r>
        <w:rPr>
          <w:rFonts w:cs="Arial"/>
        </w:rPr>
        <w:t xml:space="preserve"> </w:t>
      </w:r>
      <w:r w:rsidRPr="00EF5366">
        <w:rPr>
          <w:rFonts w:cs="Arial"/>
        </w:rPr>
        <w:t>n</w:t>
      </w:r>
      <w:r>
        <w:rPr>
          <w:rFonts w:cs="Arial"/>
        </w:rPr>
        <w:t>o</w:t>
      </w:r>
      <w:r w:rsidRPr="00EF5366">
        <w:rPr>
          <w:rFonts w:cs="Arial"/>
        </w:rPr>
        <w:t xml:space="preserve">t provide a response service to go out and assist the person to change pad/bedding/clothing.  </w:t>
      </w:r>
    </w:p>
    <w:p w:rsidR="008F2B6E" w:rsidRPr="00EF5366" w:rsidRDefault="000D5F48" w:rsidP="001F198F">
      <w:pPr>
        <w:pStyle w:val="ListParagraph"/>
        <w:numPr>
          <w:ilvl w:val="0"/>
          <w:numId w:val="19"/>
        </w:numPr>
        <w:autoSpaceDE/>
        <w:autoSpaceDN/>
        <w:adjustRightInd/>
        <w:spacing w:after="200" w:line="276" w:lineRule="auto"/>
        <w:rPr>
          <w:rFonts w:cs="Arial"/>
        </w:rPr>
      </w:pPr>
      <w:r w:rsidRPr="00EF5366">
        <w:rPr>
          <w:rFonts w:cs="Arial"/>
        </w:rPr>
        <w:t>Epilepsy sensors –Telecare can provide the sensors, to alert when a person is having a seizure, but they do</w:t>
      </w:r>
      <w:r>
        <w:rPr>
          <w:rFonts w:cs="Arial"/>
        </w:rPr>
        <w:t xml:space="preserve"> </w:t>
      </w:r>
      <w:r w:rsidRPr="00EF5366">
        <w:rPr>
          <w:rFonts w:cs="Arial"/>
        </w:rPr>
        <w:t>n</w:t>
      </w:r>
      <w:r>
        <w:rPr>
          <w:rFonts w:cs="Arial"/>
        </w:rPr>
        <w:t>o</w:t>
      </w:r>
      <w:r w:rsidRPr="00EF5366">
        <w:rPr>
          <w:rFonts w:cs="Arial"/>
        </w:rPr>
        <w:t>t provide a service to respond to this.  A named contact who is aware of the person's seizure patterns and when emergency services may be required should be available to respond.</w:t>
      </w:r>
    </w:p>
    <w:p w:rsidR="008E7B09" w:rsidRDefault="000D5F48" w:rsidP="008E7B09">
      <w:r>
        <w:t xml:space="preserve">You must specify </w:t>
      </w:r>
      <w:r w:rsidRPr="00360B4C">
        <w:t xml:space="preserve">any potential risks to self or others, and give information about what action may have been taken as part of a risk management plan.  </w:t>
      </w:r>
      <w:r w:rsidRPr="00EF5366">
        <w:rPr>
          <w:rFonts w:cs="Arial"/>
        </w:rPr>
        <w:t>If a fire risk assessment has been carried out, and the referral is being made to link Telecare equipment to equipment issued</w:t>
      </w:r>
      <w:r>
        <w:rPr>
          <w:rFonts w:cs="Arial"/>
        </w:rPr>
        <w:t xml:space="preserve"> or recommended</w:t>
      </w:r>
      <w:r w:rsidRPr="00EF5366">
        <w:rPr>
          <w:rFonts w:cs="Arial"/>
        </w:rPr>
        <w:t xml:space="preserve"> by the </w:t>
      </w:r>
      <w:r>
        <w:rPr>
          <w:rFonts w:cs="Arial"/>
        </w:rPr>
        <w:t>Fire and Rescue Service</w:t>
      </w:r>
      <w:r w:rsidRPr="00EF5366">
        <w:rPr>
          <w:rFonts w:cs="Arial"/>
        </w:rPr>
        <w:t xml:space="preserve"> (e.g. misting units) then the referral form must include details of what risk assessments have been carried out by whom, and the outcome of these risk assessments.</w:t>
      </w:r>
      <w:r>
        <w:rPr>
          <w:rFonts w:cs="Arial"/>
        </w:rPr>
        <w:t xml:space="preserve">  </w:t>
      </w:r>
      <w:r w:rsidRPr="00EF5366">
        <w:rPr>
          <w:rFonts w:cs="Arial"/>
        </w:rPr>
        <w:t>The Telecare provider needs to know that all relevant risk assessments have been undertaken, to ensure that they install the appropriate equipment relevant to the risk management plan.</w:t>
      </w:r>
    </w:p>
    <w:p w:rsidR="008E7B09" w:rsidRPr="008C1AD7" w:rsidRDefault="000D5F48" w:rsidP="008E7B09">
      <w:r>
        <w:t xml:space="preserve">The referral form must be emailed to Progress Housing Group – </w:t>
      </w:r>
      <w:r w:rsidRPr="009678CA">
        <w:t>they do not have access to the LAS.</w:t>
      </w:r>
      <w:r w:rsidRPr="008317E3">
        <w:rPr>
          <w:i/>
        </w:rPr>
        <w:t xml:space="preserve">  </w:t>
      </w:r>
      <w:r w:rsidRPr="008C1AD7">
        <w:t>All relevant information must be included on the referral form itself.  Any additional information included on the covering email</w:t>
      </w:r>
      <w:r>
        <w:t>,</w:t>
      </w:r>
      <w:r w:rsidRPr="008C1AD7">
        <w:t xml:space="preserve"> which is not on the referral form</w:t>
      </w:r>
      <w:r>
        <w:t>,</w:t>
      </w:r>
      <w:r w:rsidRPr="008C1AD7">
        <w:t xml:space="preserve"> will not be taken into account and may lead to the referral being rejected with a request to add the information to the referral form.</w:t>
      </w:r>
    </w:p>
    <w:p w:rsidR="008E7B09" w:rsidRDefault="000D5F48" w:rsidP="008E7B09">
      <w:r>
        <w:t xml:space="preserve">When the referral form is completed, follow the LAS process to finalise the document, click on print to create a PDF document which must then be attached to an encrypted email and sent to Progress Housing Group at: </w:t>
      </w:r>
      <w:hyperlink r:id="rId13" w:history="1">
        <w:r w:rsidRPr="00A22B43">
          <w:rPr>
            <w:rStyle w:val="Hyperlink"/>
          </w:rPr>
          <w:t>telecare@progressgroup.org.uk</w:t>
        </w:r>
      </w:hyperlink>
      <w:r>
        <w:t>.</w:t>
      </w:r>
      <w:r w:rsidRPr="00F83D81">
        <w:t xml:space="preserve"> </w:t>
      </w:r>
      <w:r>
        <w:t xml:space="preserve">  To use encrypted email, type "</w:t>
      </w:r>
      <w:proofErr w:type="spellStart"/>
      <w:r>
        <w:t>mailencrypt</w:t>
      </w:r>
      <w:proofErr w:type="spellEnd"/>
      <w:r>
        <w:t>" into the start of the subject header of the email.</w:t>
      </w:r>
    </w:p>
    <w:p w:rsidR="00331ED9" w:rsidRDefault="000D5F48" w:rsidP="008E7B09">
      <w:r>
        <w:t xml:space="preserve">If there is a further person in the household who would also benefit from Telecare, then they will require an assessment to identify eligibility and needs/risks, and a referral should be completed for each person individually. </w:t>
      </w:r>
    </w:p>
    <w:p w:rsidR="008F2B6E" w:rsidRPr="00EF5366" w:rsidRDefault="00CB1C05" w:rsidP="008F2B6E">
      <w:pPr>
        <w:spacing w:after="0"/>
        <w:rPr>
          <w:rFonts w:cs="Arial"/>
        </w:rPr>
      </w:pPr>
    </w:p>
    <w:p w:rsidR="00460F9C" w:rsidRPr="008C54B2" w:rsidRDefault="000D5F48" w:rsidP="00730247">
      <w:pPr>
        <w:pStyle w:val="Heading2"/>
        <w:spacing w:before="0"/>
        <w:rPr>
          <w:rFonts w:cs="Arial"/>
          <w:b w:val="0"/>
          <w:szCs w:val="24"/>
          <w:u w:val="single"/>
        </w:rPr>
      </w:pPr>
      <w:bookmarkStart w:id="32" w:name="_Toc451284938"/>
      <w:r w:rsidRPr="002A5C92">
        <w:rPr>
          <w:rFonts w:cs="Arial"/>
          <w:szCs w:val="24"/>
        </w:rPr>
        <w:t xml:space="preserve">3.3 </w:t>
      </w:r>
      <w:r>
        <w:rPr>
          <w:rFonts w:cs="Arial"/>
          <w:szCs w:val="24"/>
        </w:rPr>
        <w:t xml:space="preserve">Step 3: </w:t>
      </w:r>
      <w:r>
        <w:rPr>
          <w:rFonts w:cs="Arial"/>
          <w:szCs w:val="24"/>
          <w:u w:val="single"/>
        </w:rPr>
        <w:t>Commissioning</w:t>
      </w:r>
      <w:bookmarkEnd w:id="32"/>
    </w:p>
    <w:p w:rsidR="008E7B09" w:rsidRDefault="000D5F48" w:rsidP="00DA7B72">
      <w:pPr>
        <w:pStyle w:val="ListParagraph"/>
        <w:numPr>
          <w:ilvl w:val="0"/>
          <w:numId w:val="10"/>
        </w:numPr>
        <w:autoSpaceDE/>
        <w:autoSpaceDN/>
        <w:adjustRightInd/>
        <w:spacing w:after="200" w:line="276" w:lineRule="auto"/>
        <w:jc w:val="left"/>
      </w:pPr>
      <w:r w:rsidRPr="00F83D81">
        <w:t>Create and complete an adult support plan</w:t>
      </w:r>
      <w:r>
        <w:t xml:space="preserve"> </w:t>
      </w:r>
    </w:p>
    <w:p w:rsidR="008E7B09" w:rsidRDefault="000D5F48" w:rsidP="00DA7B72">
      <w:pPr>
        <w:pStyle w:val="ListParagraph"/>
        <w:numPr>
          <w:ilvl w:val="0"/>
          <w:numId w:val="10"/>
        </w:numPr>
        <w:autoSpaceDE/>
        <w:autoSpaceDN/>
        <w:adjustRightInd/>
        <w:spacing w:after="200" w:line="276" w:lineRule="auto"/>
        <w:jc w:val="left"/>
      </w:pPr>
      <w:r>
        <w:t>Complete the commissioning wizard to create a Care Package Line Item (CPLI) for Telecare against the need to be met.</w:t>
      </w:r>
    </w:p>
    <w:p w:rsidR="008E7B09" w:rsidRDefault="000D5F48" w:rsidP="00DA7B72">
      <w:pPr>
        <w:pStyle w:val="ListParagraph"/>
        <w:numPr>
          <w:ilvl w:val="0"/>
          <w:numId w:val="10"/>
        </w:numPr>
        <w:autoSpaceDE/>
        <w:autoSpaceDN/>
        <w:adjustRightInd/>
        <w:spacing w:after="200" w:line="276" w:lineRule="auto"/>
        <w:jc w:val="left"/>
      </w:pPr>
      <w:r>
        <w:t>The provider will be 'Telecare – Tunstall'</w:t>
      </w:r>
    </w:p>
    <w:p w:rsidR="008E7B09" w:rsidRDefault="000D5F48" w:rsidP="00DA7B72">
      <w:pPr>
        <w:pStyle w:val="ListParagraph"/>
        <w:numPr>
          <w:ilvl w:val="0"/>
          <w:numId w:val="10"/>
        </w:numPr>
        <w:autoSpaceDE/>
        <w:autoSpaceDN/>
        <w:adjustRightInd/>
        <w:spacing w:after="200" w:line="276" w:lineRule="auto"/>
        <w:jc w:val="left"/>
      </w:pPr>
      <w:r>
        <w:lastRenderedPageBreak/>
        <w:t>Follow the adult support plan authorisation process and send for budget authorisation.</w:t>
      </w:r>
    </w:p>
    <w:p w:rsidR="008E7B09" w:rsidRDefault="000D5F48" w:rsidP="00DA7B72">
      <w:pPr>
        <w:pStyle w:val="ListParagraph"/>
        <w:numPr>
          <w:ilvl w:val="0"/>
          <w:numId w:val="10"/>
        </w:numPr>
        <w:autoSpaceDE/>
        <w:autoSpaceDN/>
        <w:adjustRightInd/>
        <w:spacing w:after="200" w:line="276" w:lineRule="auto"/>
        <w:jc w:val="left"/>
      </w:pPr>
      <w:r>
        <w:t>Do not activate the service at this stage</w:t>
      </w:r>
    </w:p>
    <w:p w:rsidR="00331ED9" w:rsidRDefault="000D5F48" w:rsidP="008E7B09">
      <w:r>
        <w:t>If referrals are made for more than one person in the household, then the service should be commissioned on each of the individual's records, not just on one.</w:t>
      </w:r>
    </w:p>
    <w:p w:rsidR="008E7B09" w:rsidRPr="00360B4C" w:rsidRDefault="000D5F48" w:rsidP="008E7B09">
      <w:r w:rsidRPr="00360B4C">
        <w:t xml:space="preserve">The Telecare service sits outside of the Personal Budget, so it is not essential to have an estimated budget prior to referral and commissioning of Telecare.  The service should be detailed on the </w:t>
      </w:r>
      <w:r>
        <w:t xml:space="preserve">Care and </w:t>
      </w:r>
      <w:r w:rsidRPr="00360B4C">
        <w:t xml:space="preserve">Support Plan, but the costs will be in addition to any Personal </w:t>
      </w:r>
      <w:r>
        <w:t>B</w:t>
      </w:r>
      <w:r w:rsidRPr="00360B4C">
        <w:t xml:space="preserve">udget.   </w:t>
      </w:r>
    </w:p>
    <w:p w:rsidR="008E7B09" w:rsidRPr="008317E3" w:rsidRDefault="000D5F48" w:rsidP="008E7B09">
      <w:pPr>
        <w:rPr>
          <w:i/>
        </w:rPr>
      </w:pPr>
      <w:r w:rsidRPr="008317E3">
        <w:rPr>
          <w:i/>
        </w:rPr>
        <w:t>Please note that the costs displayed when you commission Telecare is the cost to the Council. There is no charge to the person with care and support needs for Telecare.</w:t>
      </w:r>
    </w:p>
    <w:p w:rsidR="00460F9C" w:rsidRDefault="00CB1C05" w:rsidP="00730247">
      <w:pPr>
        <w:rPr>
          <w:rFonts w:cs="Arial"/>
          <w:b/>
          <w:u w:val="single"/>
        </w:rPr>
      </w:pPr>
    </w:p>
    <w:p w:rsidR="008E7B09" w:rsidRPr="00495442" w:rsidRDefault="000D5F48" w:rsidP="008E7B09">
      <w:pPr>
        <w:pStyle w:val="Heading2"/>
        <w:rPr>
          <w:u w:val="single"/>
        </w:rPr>
      </w:pPr>
      <w:bookmarkStart w:id="33" w:name="_Toc451284939"/>
      <w:r w:rsidRPr="008E7B09">
        <w:t xml:space="preserve">3.4 Step 4: </w:t>
      </w:r>
      <w:r>
        <w:rPr>
          <w:u w:val="single"/>
        </w:rPr>
        <w:t>Installation and Service Activation</w:t>
      </w:r>
      <w:bookmarkEnd w:id="33"/>
    </w:p>
    <w:p w:rsidR="008F2B6E" w:rsidRPr="008F2B6E" w:rsidRDefault="000D5F48" w:rsidP="008F2B6E">
      <w:pPr>
        <w:rPr>
          <w:rFonts w:cs="Arial"/>
        </w:rPr>
      </w:pPr>
      <w:r w:rsidRPr="008F2B6E">
        <w:rPr>
          <w:rFonts w:cs="Arial"/>
        </w:rPr>
        <w:t>Once Progress Housing</w:t>
      </w:r>
      <w:r>
        <w:rPr>
          <w:rFonts w:cs="Arial"/>
        </w:rPr>
        <w:t xml:space="preserve"> Group</w:t>
      </w:r>
      <w:r w:rsidRPr="008F2B6E">
        <w:rPr>
          <w:rFonts w:cs="Arial"/>
        </w:rPr>
        <w:t xml:space="preserve"> receives the referral they will arrange</w:t>
      </w:r>
      <w:r>
        <w:rPr>
          <w:rFonts w:cs="Arial"/>
        </w:rPr>
        <w:t xml:space="preserve"> for the installation team</w:t>
      </w:r>
      <w:r w:rsidRPr="008F2B6E">
        <w:rPr>
          <w:rFonts w:cs="Arial"/>
        </w:rPr>
        <w:t xml:space="preserve"> to visit the </w:t>
      </w:r>
      <w:r>
        <w:rPr>
          <w:rFonts w:cs="Arial"/>
        </w:rPr>
        <w:t>individual</w:t>
      </w:r>
      <w:r w:rsidRPr="008F2B6E">
        <w:rPr>
          <w:rFonts w:cs="Arial"/>
        </w:rPr>
        <w:t xml:space="preserve">.  The visit will include an assessment of the person and their property, to determine which specific equipment is appropriate to meet their needs safely.  If they identify other needs which can be met by Telecare, they will provide additional equipment </w:t>
      </w:r>
      <w:r>
        <w:rPr>
          <w:rFonts w:cs="Arial"/>
        </w:rPr>
        <w:t>to</w:t>
      </w:r>
      <w:r w:rsidRPr="008F2B6E">
        <w:rPr>
          <w:rFonts w:cs="Arial"/>
        </w:rPr>
        <w:t xml:space="preserve"> </w:t>
      </w:r>
      <w:r>
        <w:rPr>
          <w:rFonts w:cs="Arial"/>
        </w:rPr>
        <w:t>meet those needs</w:t>
      </w:r>
      <w:r w:rsidRPr="008F2B6E">
        <w:rPr>
          <w:rFonts w:cs="Arial"/>
        </w:rPr>
        <w:t xml:space="preserve">.  Alternatively, they may assess that the </w:t>
      </w:r>
      <w:r>
        <w:rPr>
          <w:rFonts w:cs="Arial"/>
        </w:rPr>
        <w:t xml:space="preserve">needs cannot be met by Telecare due to the </w:t>
      </w:r>
      <w:r w:rsidRPr="008F2B6E">
        <w:rPr>
          <w:rFonts w:cs="Arial"/>
        </w:rPr>
        <w:t>risks involved</w:t>
      </w:r>
      <w:r>
        <w:rPr>
          <w:rFonts w:cs="Arial"/>
        </w:rPr>
        <w:t xml:space="preserve"> or the environment</w:t>
      </w:r>
      <w:r w:rsidRPr="008F2B6E">
        <w:rPr>
          <w:rFonts w:cs="Arial"/>
        </w:rPr>
        <w:t xml:space="preserve">, so they </w:t>
      </w:r>
      <w:r>
        <w:rPr>
          <w:rFonts w:cs="Arial"/>
        </w:rPr>
        <w:t>will not install it</w:t>
      </w:r>
      <w:r w:rsidRPr="008F2B6E">
        <w:rPr>
          <w:rFonts w:cs="Arial"/>
        </w:rPr>
        <w:t>.</w:t>
      </w:r>
    </w:p>
    <w:p w:rsidR="00495442" w:rsidRDefault="000D5F48" w:rsidP="00933DBB">
      <w:pPr>
        <w:pStyle w:val="ListParagraph"/>
        <w:numPr>
          <w:ilvl w:val="0"/>
          <w:numId w:val="11"/>
        </w:numPr>
        <w:autoSpaceDE/>
        <w:autoSpaceDN/>
        <w:adjustRightInd/>
        <w:spacing w:after="200" w:line="276" w:lineRule="auto"/>
      </w:pPr>
      <w:r>
        <w:t>If the referral is withdrawn or installation could not take place Progress Housing Group will email the admin team mailbox to give the reason why. The admin team will notify the worker via a case note notification on LAS and end the service provisioning as never started.  It is the worker's responsibility to review the situation to identify whether alternative support is required to meet the identified needs or whether further action is required to enable Telecare to be installed.  If further action is taken to enable installation, the worker will need to complete another referral form detailing action taken as the original referral will have been closed.</w:t>
      </w:r>
    </w:p>
    <w:p w:rsidR="00495442" w:rsidRDefault="000D5F48" w:rsidP="00933DBB">
      <w:pPr>
        <w:pStyle w:val="ListParagraph"/>
        <w:numPr>
          <w:ilvl w:val="0"/>
          <w:numId w:val="11"/>
        </w:numPr>
        <w:autoSpaceDE/>
        <w:autoSpaceDN/>
        <w:adjustRightInd/>
        <w:spacing w:after="200" w:line="276" w:lineRule="auto"/>
      </w:pPr>
      <w:r>
        <w:t>Once the installation has taken place, Progress Housing Group will email the admin team mailbox to confirm what equipment has been installed.  The admin team will notify the worker via a case note notification on LAS and will:</w:t>
      </w:r>
    </w:p>
    <w:p w:rsidR="00495442" w:rsidRDefault="000D5F48" w:rsidP="00933DBB">
      <w:pPr>
        <w:pStyle w:val="ListParagraph"/>
        <w:numPr>
          <w:ilvl w:val="1"/>
          <w:numId w:val="11"/>
        </w:numPr>
        <w:autoSpaceDE/>
        <w:autoSpaceDN/>
        <w:adjustRightInd/>
        <w:spacing w:after="200" w:line="276" w:lineRule="auto"/>
      </w:pPr>
      <w:r>
        <w:t>Update the CPLI with the actual start date.</w:t>
      </w:r>
    </w:p>
    <w:p w:rsidR="00495442" w:rsidRDefault="000D5F48" w:rsidP="00933DBB">
      <w:pPr>
        <w:pStyle w:val="ListParagraph"/>
        <w:numPr>
          <w:ilvl w:val="1"/>
          <w:numId w:val="11"/>
        </w:numPr>
        <w:autoSpaceDE/>
        <w:autoSpaceDN/>
        <w:adjustRightInd/>
        <w:spacing w:after="200" w:line="276" w:lineRule="auto"/>
      </w:pPr>
      <w:r>
        <w:t>Activate the service using the service provisioning process.</w:t>
      </w:r>
    </w:p>
    <w:p w:rsidR="00460F9C" w:rsidRDefault="00CB1C05" w:rsidP="00730247">
      <w:pPr>
        <w:pStyle w:val="ListParagraph"/>
        <w:ind w:left="0"/>
        <w:rPr>
          <w:rFonts w:cs="Arial"/>
        </w:rPr>
      </w:pPr>
    </w:p>
    <w:p w:rsidR="00495442" w:rsidRDefault="000D5F48" w:rsidP="00495442">
      <w:pPr>
        <w:pStyle w:val="Heading2"/>
      </w:pPr>
      <w:bookmarkStart w:id="34" w:name="_Toc451284940"/>
      <w:r>
        <w:t xml:space="preserve">3.5 </w:t>
      </w:r>
      <w:r w:rsidRPr="00495442">
        <w:rPr>
          <w:u w:val="single"/>
        </w:rPr>
        <w:t>Review</w:t>
      </w:r>
      <w:r>
        <w:rPr>
          <w:u w:val="single"/>
        </w:rPr>
        <w:t xml:space="preserve"> of Care and Support Plan</w:t>
      </w:r>
      <w:bookmarkEnd w:id="34"/>
    </w:p>
    <w:p w:rsidR="006E7DB8" w:rsidRDefault="000D5F48" w:rsidP="00BA1631">
      <w:pPr>
        <w:rPr>
          <w:rFonts w:cs="Arial"/>
        </w:rPr>
      </w:pPr>
      <w:r>
        <w:rPr>
          <w:rFonts w:cs="Arial"/>
        </w:rPr>
        <w:t xml:space="preserve">The provider will contact the individual following installation, to ensure that the service is working correctly and that the individual understands how it works, and will undertake their own annual reviews thereafter.   </w:t>
      </w:r>
    </w:p>
    <w:p w:rsidR="006E7DB8" w:rsidRDefault="000D5F48" w:rsidP="00BA1631">
      <w:pPr>
        <w:rPr>
          <w:rFonts w:cs="Arial"/>
        </w:rPr>
      </w:pPr>
      <w:r>
        <w:rPr>
          <w:rFonts w:cs="Arial"/>
        </w:rPr>
        <w:t xml:space="preserve">The Council should undertake a light touch review 6 – 8 weeks after provision of new services and then periodic care and support reviews no later than every 12 months.   </w:t>
      </w:r>
    </w:p>
    <w:p w:rsidR="00CA4067" w:rsidRPr="00EF5366" w:rsidRDefault="000D5F48" w:rsidP="00BA1631">
      <w:pPr>
        <w:rPr>
          <w:rFonts w:cs="Arial"/>
        </w:rPr>
      </w:pPr>
      <w:r>
        <w:rPr>
          <w:rFonts w:cs="Arial"/>
        </w:rPr>
        <w:lastRenderedPageBreak/>
        <w:t>It is in the best interests of the person with care and support needs to coordinate the care and support plan reviews and the Provider annual reviews, so that they take place together wherever possible.</w:t>
      </w:r>
    </w:p>
    <w:p w:rsidR="00BA1631" w:rsidRPr="00EF5366" w:rsidRDefault="000D5F48" w:rsidP="00BA1631">
      <w:pPr>
        <w:rPr>
          <w:rFonts w:cs="Arial"/>
        </w:rPr>
      </w:pPr>
      <w:r w:rsidRPr="00EF5366">
        <w:rPr>
          <w:rFonts w:cs="Arial"/>
        </w:rPr>
        <w:t>When</w:t>
      </w:r>
      <w:r>
        <w:rPr>
          <w:rFonts w:cs="Arial"/>
        </w:rPr>
        <w:t xml:space="preserve"> the Council is</w:t>
      </w:r>
      <w:r w:rsidRPr="00EF5366">
        <w:rPr>
          <w:rFonts w:cs="Arial"/>
        </w:rPr>
        <w:t xml:space="preserve"> undertaking any </w:t>
      </w:r>
      <w:r>
        <w:rPr>
          <w:rFonts w:cs="Arial"/>
        </w:rPr>
        <w:t xml:space="preserve">care and support plan </w:t>
      </w:r>
      <w:r w:rsidRPr="00EF5366">
        <w:rPr>
          <w:rFonts w:cs="Arial"/>
        </w:rPr>
        <w:t xml:space="preserve">reviews where Telecare is in place, the review should always include how Telecare is </w:t>
      </w:r>
      <w:r>
        <w:rPr>
          <w:rFonts w:cs="Arial"/>
        </w:rPr>
        <w:t>working to meet</w:t>
      </w:r>
      <w:r w:rsidRPr="00EF5366">
        <w:rPr>
          <w:rFonts w:cs="Arial"/>
        </w:rPr>
        <w:t xml:space="preserve"> the </w:t>
      </w:r>
      <w:r>
        <w:rPr>
          <w:rFonts w:cs="Arial"/>
        </w:rPr>
        <w:t>individual's needs and outcomes. Information about t</w:t>
      </w:r>
      <w:r w:rsidRPr="00EF5366">
        <w:rPr>
          <w:rFonts w:cs="Arial"/>
        </w:rPr>
        <w:t xml:space="preserve">he number of alerts raised and the responses that were required will </w:t>
      </w:r>
      <w:r>
        <w:rPr>
          <w:rFonts w:cs="Arial"/>
        </w:rPr>
        <w:t xml:space="preserve">be available to </w:t>
      </w:r>
      <w:r w:rsidRPr="00EF5366">
        <w:rPr>
          <w:rFonts w:cs="Arial"/>
        </w:rPr>
        <w:t xml:space="preserve">help to inform </w:t>
      </w:r>
      <w:r>
        <w:rPr>
          <w:rFonts w:cs="Arial"/>
        </w:rPr>
        <w:t xml:space="preserve">whether the current care and support plan is working, or </w:t>
      </w:r>
      <w:r w:rsidRPr="00EF5366">
        <w:rPr>
          <w:rFonts w:cs="Arial"/>
        </w:rPr>
        <w:t>whether anything has changed</w:t>
      </w:r>
      <w:r>
        <w:rPr>
          <w:rFonts w:cs="Arial"/>
        </w:rPr>
        <w:t xml:space="preserve"> or </w:t>
      </w:r>
      <w:r w:rsidRPr="00EF5366">
        <w:rPr>
          <w:rFonts w:cs="Arial"/>
        </w:rPr>
        <w:t>needs to change.</w:t>
      </w:r>
      <w:r>
        <w:rPr>
          <w:rFonts w:cs="Arial"/>
        </w:rPr>
        <w:t xml:space="preserve">  </w:t>
      </w:r>
      <w:r w:rsidRPr="00EF5366">
        <w:rPr>
          <w:rFonts w:cs="Arial"/>
        </w:rPr>
        <w:t xml:space="preserve"> For example, if no alerts have been raised in the period, </w:t>
      </w:r>
      <w:r>
        <w:rPr>
          <w:rFonts w:cs="Arial"/>
        </w:rPr>
        <w:t>they may have remained safe, or</w:t>
      </w:r>
      <w:r w:rsidRPr="00EF5366">
        <w:rPr>
          <w:rFonts w:cs="Arial"/>
        </w:rPr>
        <w:t xml:space="preserve"> the person is not using the equipment, either because they do not know how to or they choose not to.  If the person does not want to use </w:t>
      </w:r>
      <w:r>
        <w:rPr>
          <w:rFonts w:cs="Arial"/>
        </w:rPr>
        <w:t>the equipment</w:t>
      </w:r>
      <w:r w:rsidRPr="00EF5366">
        <w:rPr>
          <w:rFonts w:cs="Arial"/>
        </w:rPr>
        <w:t xml:space="preserve"> or they no longer need it, then you should consider whether it should be removed.  </w:t>
      </w:r>
    </w:p>
    <w:p w:rsidR="00555DEC" w:rsidRDefault="000D5F48" w:rsidP="00555DEC">
      <w:pPr>
        <w:rPr>
          <w:rFonts w:cs="Arial"/>
        </w:rPr>
      </w:pPr>
      <w:r w:rsidRPr="00EF5366">
        <w:rPr>
          <w:rFonts w:cs="Arial"/>
        </w:rPr>
        <w:t xml:space="preserve">If there is excessive use of the </w:t>
      </w:r>
      <w:r>
        <w:rPr>
          <w:rFonts w:cs="Arial"/>
        </w:rPr>
        <w:t>service</w:t>
      </w:r>
      <w:r w:rsidRPr="00EF5366">
        <w:rPr>
          <w:rFonts w:cs="Arial"/>
        </w:rPr>
        <w:t xml:space="preserve">, or changes in the pattern of </w:t>
      </w:r>
      <w:r>
        <w:rPr>
          <w:rFonts w:cs="Arial"/>
        </w:rPr>
        <w:t>alerts being raised</w:t>
      </w:r>
      <w:r w:rsidRPr="00EF5366">
        <w:rPr>
          <w:rFonts w:cs="Arial"/>
        </w:rPr>
        <w:t xml:space="preserve">, the provider </w:t>
      </w:r>
      <w:r>
        <w:rPr>
          <w:rFonts w:cs="Arial"/>
        </w:rPr>
        <w:t>may</w:t>
      </w:r>
      <w:r w:rsidRPr="00EF5366">
        <w:rPr>
          <w:rFonts w:cs="Arial"/>
        </w:rPr>
        <w:t xml:space="preserve"> pass this information back to </w:t>
      </w:r>
      <w:r>
        <w:rPr>
          <w:rFonts w:cs="Arial"/>
        </w:rPr>
        <w:t>the Council</w:t>
      </w:r>
      <w:r w:rsidRPr="00EF5366">
        <w:rPr>
          <w:rFonts w:cs="Arial"/>
        </w:rPr>
        <w:t xml:space="preserve"> to request a</w:t>
      </w:r>
      <w:r>
        <w:rPr>
          <w:rFonts w:cs="Arial"/>
        </w:rPr>
        <w:t>n unplanned</w:t>
      </w:r>
      <w:r w:rsidRPr="00EF5366">
        <w:rPr>
          <w:rFonts w:cs="Arial"/>
        </w:rPr>
        <w:t xml:space="preserve"> review.</w:t>
      </w:r>
    </w:p>
    <w:p w:rsidR="00BA1631" w:rsidRPr="00EF5366" w:rsidRDefault="000D5F48" w:rsidP="00BA1631">
      <w:pPr>
        <w:rPr>
          <w:rFonts w:cs="Arial"/>
        </w:rPr>
      </w:pPr>
      <w:r w:rsidRPr="00EF5366">
        <w:rPr>
          <w:rFonts w:cs="Arial"/>
        </w:rPr>
        <w:t xml:space="preserve">You can request information on the call history and responses from the </w:t>
      </w:r>
      <w:r>
        <w:rPr>
          <w:rFonts w:cs="Arial"/>
        </w:rPr>
        <w:t>Progress Housing Group</w:t>
      </w:r>
      <w:r w:rsidRPr="00EF5366">
        <w:rPr>
          <w:rFonts w:cs="Arial"/>
        </w:rPr>
        <w:t xml:space="preserve">, who will send this to you via secure email.  This can be requested via email or if urgent by phone, stating the </w:t>
      </w:r>
      <w:r>
        <w:rPr>
          <w:rFonts w:cs="Arial"/>
        </w:rPr>
        <w:t xml:space="preserve">person's </w:t>
      </w:r>
      <w:r w:rsidRPr="00EF5366">
        <w:rPr>
          <w:rFonts w:cs="Arial"/>
        </w:rPr>
        <w:t xml:space="preserve">name, </w:t>
      </w:r>
      <w:r>
        <w:rPr>
          <w:rFonts w:cs="Arial"/>
        </w:rPr>
        <w:t>LAS</w:t>
      </w:r>
      <w:r w:rsidRPr="00EF5366">
        <w:rPr>
          <w:rFonts w:cs="Arial"/>
        </w:rPr>
        <w:t xml:space="preserve"> number, and that you are requesting information on usage to inform your review of their </w:t>
      </w:r>
      <w:r>
        <w:rPr>
          <w:rFonts w:cs="Arial"/>
        </w:rPr>
        <w:t xml:space="preserve">care and </w:t>
      </w:r>
      <w:r w:rsidRPr="00EF5366">
        <w:rPr>
          <w:rFonts w:cs="Arial"/>
        </w:rPr>
        <w:t>support p</w:t>
      </w:r>
      <w:r>
        <w:rPr>
          <w:rFonts w:cs="Arial"/>
        </w:rPr>
        <w:t>lan</w:t>
      </w:r>
      <w:r w:rsidRPr="00EF5366">
        <w:rPr>
          <w:rFonts w:cs="Arial"/>
        </w:rPr>
        <w:t>.</w:t>
      </w:r>
    </w:p>
    <w:p w:rsidR="00495442" w:rsidRDefault="000D5F48" w:rsidP="00495442">
      <w:r>
        <w:t>If on review, it is determined that further Telecare equipment is needed, you need to complete a new referral form to request this, as in Step 2 above.  You should make it clear in the text that this is an existing Telecare customer and what additional needs have been identified that Telecare could meet.  You do not need to create another CPLI as the weekly charge includes all equipment installed as part of the service.</w:t>
      </w:r>
    </w:p>
    <w:p w:rsidR="00495442" w:rsidRDefault="000D5F48" w:rsidP="00495442">
      <w:pPr>
        <w:pStyle w:val="Heading2"/>
        <w:rPr>
          <w:u w:val="single"/>
        </w:rPr>
      </w:pPr>
      <w:bookmarkStart w:id="35" w:name="_Toc451284941"/>
      <w:r>
        <w:t xml:space="preserve">3.6 </w:t>
      </w:r>
      <w:r>
        <w:rPr>
          <w:u w:val="single"/>
        </w:rPr>
        <w:t>Ceasing a Telecare Service</w:t>
      </w:r>
      <w:bookmarkEnd w:id="35"/>
    </w:p>
    <w:p w:rsidR="00495442" w:rsidRDefault="000D5F48" w:rsidP="00495442">
      <w:r>
        <w:t>There are several reasons why this service or funding for this service may be ceased, for example:</w:t>
      </w:r>
    </w:p>
    <w:p w:rsidR="00495442" w:rsidRDefault="000D5F48" w:rsidP="00F307FA">
      <w:pPr>
        <w:pStyle w:val="ListParagraph"/>
        <w:numPr>
          <w:ilvl w:val="0"/>
          <w:numId w:val="12"/>
        </w:numPr>
        <w:autoSpaceDE/>
        <w:autoSpaceDN/>
        <w:adjustRightInd/>
        <w:spacing w:after="200" w:line="276" w:lineRule="auto"/>
      </w:pPr>
      <w:r>
        <w:t>A person with care and support needs requests removal</w:t>
      </w:r>
    </w:p>
    <w:p w:rsidR="00495442" w:rsidRDefault="000D5F48" w:rsidP="00F307FA">
      <w:pPr>
        <w:pStyle w:val="ListParagraph"/>
        <w:numPr>
          <w:ilvl w:val="0"/>
          <w:numId w:val="12"/>
        </w:numPr>
        <w:autoSpaceDE/>
        <w:autoSpaceDN/>
        <w:adjustRightInd/>
        <w:spacing w:after="200" w:line="276" w:lineRule="auto"/>
      </w:pPr>
      <w:r>
        <w:t>Person admitted to long term residential care</w:t>
      </w:r>
    </w:p>
    <w:p w:rsidR="00495442" w:rsidRDefault="000D5F48" w:rsidP="00F307FA">
      <w:pPr>
        <w:pStyle w:val="ListParagraph"/>
        <w:numPr>
          <w:ilvl w:val="0"/>
          <w:numId w:val="12"/>
        </w:numPr>
        <w:autoSpaceDE/>
        <w:autoSpaceDN/>
        <w:adjustRightInd/>
        <w:spacing w:after="200" w:line="276" w:lineRule="auto"/>
      </w:pPr>
      <w:r>
        <w:t>Death of person with care and support needs</w:t>
      </w:r>
    </w:p>
    <w:p w:rsidR="00495442" w:rsidRDefault="000D5F48" w:rsidP="00F307FA">
      <w:pPr>
        <w:pStyle w:val="ListParagraph"/>
        <w:numPr>
          <w:ilvl w:val="0"/>
          <w:numId w:val="12"/>
        </w:numPr>
        <w:autoSpaceDE/>
        <w:autoSpaceDN/>
        <w:adjustRightInd/>
        <w:spacing w:after="200" w:line="276" w:lineRule="auto"/>
      </w:pPr>
      <w:r>
        <w:t>Person with care and support needs moves home and does not require Telecare in the new property</w:t>
      </w:r>
    </w:p>
    <w:p w:rsidR="00495442" w:rsidRDefault="000D5F48" w:rsidP="00F307FA">
      <w:pPr>
        <w:pStyle w:val="ListParagraph"/>
        <w:numPr>
          <w:ilvl w:val="0"/>
          <w:numId w:val="12"/>
        </w:numPr>
        <w:autoSpaceDE/>
        <w:autoSpaceDN/>
        <w:adjustRightInd/>
        <w:spacing w:after="200" w:line="276" w:lineRule="auto"/>
      </w:pPr>
      <w:r>
        <w:t>Person with care and support needs becomes fully Continuing Health Care funded and no longer requires the service.</w:t>
      </w:r>
    </w:p>
    <w:p w:rsidR="00495442" w:rsidRDefault="000D5F48" w:rsidP="00F307FA">
      <w:pPr>
        <w:pStyle w:val="ListParagraph"/>
        <w:numPr>
          <w:ilvl w:val="0"/>
          <w:numId w:val="12"/>
        </w:numPr>
        <w:autoSpaceDE/>
        <w:autoSpaceDN/>
        <w:adjustRightInd/>
        <w:spacing w:after="200" w:line="276" w:lineRule="auto"/>
      </w:pPr>
      <w:r>
        <w:t>Person with care and support needs no longer meets the eligibility threshold</w:t>
      </w:r>
    </w:p>
    <w:p w:rsidR="00495442" w:rsidRDefault="000D5F48" w:rsidP="00495442">
      <w:r>
        <w:t xml:space="preserve">Progress Housing Group </w:t>
      </w:r>
      <w:r w:rsidRPr="00D24CAA">
        <w:t>must</w:t>
      </w:r>
      <w:r>
        <w:t xml:space="preserve"> be notified if Telecare services are to cease – </w:t>
      </w:r>
      <w:r w:rsidRPr="00F307FA">
        <w:t xml:space="preserve">do not just deactivate the service as this </w:t>
      </w:r>
      <w:r w:rsidRPr="00DC64EE">
        <w:rPr>
          <w:i/>
        </w:rPr>
        <w:t>will not</w:t>
      </w:r>
      <w:r w:rsidRPr="00F307FA">
        <w:t xml:space="preserve"> notify the provider</w:t>
      </w:r>
      <w:r>
        <w:t>.  The service remains active until the equipment is collected, so the provider must be notified at the earliest opportunity so that they can arrange collection.  The decommissioning form* should be completed to indicate the date of cessation and the reason why and should be emailed to Progress Housing Group.  The CPLI should then be deactivated.</w:t>
      </w:r>
    </w:p>
    <w:p w:rsidR="00495442" w:rsidRDefault="000D5F48" w:rsidP="00495442">
      <w:r>
        <w:t>If this service is to be funded by someone else (e.g. NHS, privately) you need to give details of who the bill should be sent to.</w:t>
      </w:r>
    </w:p>
    <w:p w:rsidR="00495442" w:rsidRPr="00A44844" w:rsidRDefault="000D5F48" w:rsidP="00495442">
      <w:pPr>
        <w:rPr>
          <w:i/>
        </w:rPr>
      </w:pPr>
      <w:r w:rsidRPr="00A44844">
        <w:rPr>
          <w:i/>
        </w:rPr>
        <w:t>*Th</w:t>
      </w:r>
      <w:r>
        <w:rPr>
          <w:i/>
        </w:rPr>
        <w:t>e decommissioning</w:t>
      </w:r>
      <w:r w:rsidRPr="00A44844">
        <w:rPr>
          <w:i/>
        </w:rPr>
        <w:t xml:space="preserve"> form </w:t>
      </w:r>
      <w:r>
        <w:rPr>
          <w:i/>
        </w:rPr>
        <w:t>can be found on LAS under Documents – Start form.</w:t>
      </w:r>
    </w:p>
    <w:p w:rsidR="00495442" w:rsidRDefault="000D5F48" w:rsidP="00495442">
      <w:r>
        <w:lastRenderedPageBreak/>
        <w:t xml:space="preserve">Before decommissioning, you should determine if there is any other household member who needs/ wishes to continue using the Telecare service within the same household.   If there is, an assessment should be undertaken to determine eligibility for funding. </w:t>
      </w:r>
    </w:p>
    <w:p w:rsidR="00495442" w:rsidRDefault="000D5F48" w:rsidP="00EF52CA">
      <w:pPr>
        <w:pStyle w:val="ListParagraph"/>
        <w:numPr>
          <w:ilvl w:val="0"/>
          <w:numId w:val="13"/>
        </w:numPr>
        <w:autoSpaceDE/>
        <w:autoSpaceDN/>
        <w:adjustRightInd/>
        <w:spacing w:after="200" w:line="276" w:lineRule="auto"/>
      </w:pPr>
      <w:r>
        <w:t>If the other household member is not eligible for funding, they should be advised that they can continue to fund it privately, otherwise the equipment will be removed.  Notification should be sent to the provider using the decommissioning form, either stating that equipment should be removed or giving details of the individual who will be funding it privately.  The CPLI should then be deactivated.</w:t>
      </w:r>
    </w:p>
    <w:p w:rsidR="00495442" w:rsidRDefault="000D5F48" w:rsidP="00EF52CA">
      <w:pPr>
        <w:pStyle w:val="ListParagraph"/>
        <w:numPr>
          <w:ilvl w:val="0"/>
          <w:numId w:val="13"/>
        </w:numPr>
        <w:autoSpaceDE/>
        <w:autoSpaceDN/>
        <w:adjustRightInd/>
        <w:spacing w:after="200" w:line="276" w:lineRule="auto"/>
      </w:pPr>
      <w:r>
        <w:t>If the other household member is eligible for funding, then the assessing worker should make a referral for Telecare for them, stating in the comments that Telecare is already in place and is to be transferred into their name.   A CPLI should be raised on the individual's record and activated - once this is activated the CPLI on the previous individual should be deactivated.</w:t>
      </w:r>
    </w:p>
    <w:p w:rsidR="00495442" w:rsidRPr="00495442" w:rsidRDefault="000D5F48" w:rsidP="00C452AC">
      <w:pPr>
        <w:spacing w:after="240"/>
        <w:rPr>
          <w:lang w:eastAsia="en-GB"/>
        </w:rPr>
      </w:pPr>
      <w:r>
        <w:t>If the Telecare equipment is to be removed, you should consider whether alternative equipment is required to keep remaining householders safe.  For example, if linked smoke detectors have been installed as part of Telecare, then the householder should be advised on getting these replaced so that they are not left at risk once the Telecare smoke detectors are removed.</w:t>
      </w:r>
    </w:p>
    <w:p w:rsidR="00495442" w:rsidRDefault="000D5F48" w:rsidP="00F769DF">
      <w:pPr>
        <w:pStyle w:val="Heading2"/>
      </w:pPr>
      <w:bookmarkStart w:id="36" w:name="_Toc451284942"/>
      <w:r>
        <w:t xml:space="preserve">3.7 </w:t>
      </w:r>
      <w:r w:rsidRPr="00F769DF">
        <w:rPr>
          <w:u w:val="single"/>
        </w:rPr>
        <w:t>Admission to short term care or hospital</w:t>
      </w:r>
      <w:bookmarkEnd w:id="36"/>
    </w:p>
    <w:p w:rsidR="00495442" w:rsidRDefault="00CB1C05">
      <w:pPr>
        <w:autoSpaceDE/>
        <w:autoSpaceDN/>
        <w:adjustRightInd/>
        <w:spacing w:after="0"/>
        <w:jc w:val="left"/>
        <w:rPr>
          <w:rFonts w:cs="Arial"/>
        </w:rPr>
      </w:pPr>
    </w:p>
    <w:p w:rsidR="00F769DF" w:rsidRDefault="000D5F48" w:rsidP="00EF52CA">
      <w:pPr>
        <w:autoSpaceDE/>
        <w:autoSpaceDN/>
        <w:adjustRightInd/>
        <w:spacing w:after="0"/>
        <w:rPr>
          <w:rFonts w:cs="Arial"/>
        </w:rPr>
      </w:pPr>
      <w:r>
        <w:rPr>
          <w:rFonts w:cs="Arial"/>
        </w:rPr>
        <w:t xml:space="preserve">Progress Housing Group should be informed of any admissions to hospital or short term care, where the Council is aware, so that they are aware that the person is not at home and they should then be informed of confirmed discharge dates.  The Telecare service should not be suspended if the person goes into short term care or is admitted to hospital.   As long as the Telecare equipment is in place the service should remain active.  </w:t>
      </w:r>
    </w:p>
    <w:p w:rsidR="00F769DF" w:rsidRDefault="00CB1C05">
      <w:pPr>
        <w:autoSpaceDE/>
        <w:autoSpaceDN/>
        <w:adjustRightInd/>
        <w:spacing w:after="0"/>
        <w:jc w:val="left"/>
        <w:rPr>
          <w:rFonts w:cs="Arial"/>
        </w:rPr>
      </w:pPr>
    </w:p>
    <w:p w:rsidR="00BA1631" w:rsidRDefault="000D5F48" w:rsidP="00EF52CA">
      <w:pPr>
        <w:autoSpaceDE/>
        <w:autoSpaceDN/>
        <w:adjustRightInd/>
        <w:spacing w:after="0"/>
        <w:rPr>
          <w:rFonts w:cs="Arial"/>
        </w:rPr>
      </w:pPr>
      <w:r>
        <w:rPr>
          <w:rFonts w:cs="Arial"/>
        </w:rPr>
        <w:t>If it is identified that the person will not be returning to their own home, then a decommissioning form should be completed and sent to the provider to request removal of the equipment and the service should be ceased.</w:t>
      </w:r>
    </w:p>
    <w:p w:rsidR="00BA1631" w:rsidRDefault="00CB1C05">
      <w:pPr>
        <w:autoSpaceDE/>
        <w:autoSpaceDN/>
        <w:adjustRightInd/>
        <w:spacing w:after="0"/>
        <w:jc w:val="left"/>
        <w:rPr>
          <w:rFonts w:cs="Arial"/>
        </w:rPr>
      </w:pPr>
    </w:p>
    <w:p w:rsidR="00BA1631" w:rsidRDefault="000D5F48" w:rsidP="00BA1631">
      <w:pPr>
        <w:pStyle w:val="Heading2"/>
        <w:rPr>
          <w:u w:val="single"/>
        </w:rPr>
      </w:pPr>
      <w:bookmarkStart w:id="37" w:name="_Toc451284943"/>
      <w:r>
        <w:t xml:space="preserve">3.8 </w:t>
      </w:r>
      <w:r>
        <w:rPr>
          <w:u w:val="single"/>
        </w:rPr>
        <w:t>Privately Funded Telecare</w:t>
      </w:r>
      <w:bookmarkEnd w:id="37"/>
    </w:p>
    <w:p w:rsidR="00DA7B72" w:rsidRPr="00EF5366" w:rsidRDefault="000D5F48" w:rsidP="00DA7B72">
      <w:pPr>
        <w:rPr>
          <w:rFonts w:cs="Arial"/>
        </w:rPr>
      </w:pPr>
      <w:r>
        <w:rPr>
          <w:rFonts w:cs="Arial"/>
        </w:rPr>
        <w:t xml:space="preserve">Telecare can be arranged and paid for privately if the person does not meet the national eligibility threshold for care and support.  The cost of Telecare for private arrangements will differ from the commissioned cost to the Council. The individual should be made aware of this and that they will need to agree the cost directly with the provider for their local area.   You should give the Telecare provider's contact details to the person or their family/representative to enable them to contact the provider directly.  </w:t>
      </w:r>
    </w:p>
    <w:p w:rsidR="00BA1631" w:rsidRDefault="000D5F48" w:rsidP="00BA1631">
      <w:r>
        <w:t>The following providers will provide Telecare services to private paying clients.</w:t>
      </w:r>
    </w:p>
    <w:p w:rsidR="00BA1631" w:rsidRDefault="00CB1C05" w:rsidP="00BA1631"/>
    <w:p w:rsidR="003926EF" w:rsidRDefault="00CB1C05" w:rsidP="00BA1631"/>
    <w:p w:rsidR="00BA1631" w:rsidRDefault="000D5F48" w:rsidP="00BA1631">
      <w:r w:rsidRPr="00BA1631">
        <w:rPr>
          <w:b/>
        </w:rPr>
        <w:lastRenderedPageBreak/>
        <w:t>Together Housing</w:t>
      </w:r>
      <w:r>
        <w:t xml:space="preserve">   - East Lancashire</w:t>
      </w:r>
    </w:p>
    <w:p w:rsidR="00BA1631" w:rsidRDefault="00CB1C05" w:rsidP="00BA1631">
      <w:pPr>
        <w:rPr>
          <w:rStyle w:val="Hyperlink"/>
        </w:rPr>
      </w:pPr>
      <w:hyperlink r:id="rId14" w:history="1">
        <w:r w:rsidR="000D5F48">
          <w:rPr>
            <w:rStyle w:val="Hyperlink"/>
          </w:rPr>
          <w:t>Telecare@togetherhousing.co.uk</w:t>
        </w:r>
      </w:hyperlink>
    </w:p>
    <w:p w:rsidR="00BA1631" w:rsidRDefault="000D5F48" w:rsidP="00BA1631">
      <w:pPr>
        <w:rPr>
          <w:noProof/>
          <w:lang w:eastAsia="en-GB"/>
        </w:rPr>
      </w:pPr>
      <w:r>
        <w:rPr>
          <w:noProof/>
          <w:lang w:eastAsia="en-GB"/>
        </w:rPr>
        <w:t>01282 873767</w:t>
      </w:r>
    </w:p>
    <w:p w:rsidR="00BA1631" w:rsidRDefault="00CB1C05" w:rsidP="00BA1631">
      <w:pPr>
        <w:rPr>
          <w:noProof/>
          <w:lang w:eastAsia="en-GB"/>
        </w:rPr>
      </w:pPr>
    </w:p>
    <w:p w:rsidR="00BA1631" w:rsidRDefault="000D5F48" w:rsidP="00BA1631">
      <w:pPr>
        <w:rPr>
          <w:noProof/>
          <w:lang w:eastAsia="en-GB"/>
        </w:rPr>
      </w:pPr>
      <w:r w:rsidRPr="00BA1631">
        <w:rPr>
          <w:b/>
          <w:noProof/>
          <w:lang w:eastAsia="en-GB"/>
        </w:rPr>
        <w:t>Progress Housing</w:t>
      </w:r>
      <w:r>
        <w:rPr>
          <w:noProof/>
          <w:lang w:eastAsia="en-GB"/>
        </w:rPr>
        <w:t xml:space="preserve"> </w:t>
      </w:r>
      <w:r w:rsidRPr="00BA1631">
        <w:rPr>
          <w:b/>
          <w:noProof/>
          <w:lang w:eastAsia="en-GB"/>
        </w:rPr>
        <w:t>Group</w:t>
      </w:r>
      <w:r>
        <w:rPr>
          <w:noProof/>
          <w:lang w:eastAsia="en-GB"/>
        </w:rPr>
        <w:t xml:space="preserve"> – All of Lancashire</w:t>
      </w:r>
    </w:p>
    <w:p w:rsidR="00BA1631" w:rsidRDefault="00CB1C05" w:rsidP="00BA1631">
      <w:pPr>
        <w:rPr>
          <w:noProof/>
          <w:lang w:eastAsia="en-GB"/>
        </w:rPr>
      </w:pPr>
      <w:hyperlink r:id="rId15" w:history="1">
        <w:r w:rsidR="000D5F48" w:rsidRPr="00A22B43">
          <w:rPr>
            <w:rStyle w:val="Hyperlink"/>
          </w:rPr>
          <w:t>telecare@progressgroup.org.uk</w:t>
        </w:r>
      </w:hyperlink>
    </w:p>
    <w:p w:rsidR="00BA1631" w:rsidRDefault="000D5F48" w:rsidP="00BA1631">
      <w:pPr>
        <w:spacing w:line="276" w:lineRule="auto"/>
        <w:rPr>
          <w:noProof/>
          <w:lang w:eastAsia="en-GB"/>
        </w:rPr>
      </w:pPr>
      <w:r w:rsidRPr="00566A27">
        <w:rPr>
          <w:noProof/>
          <w:lang w:eastAsia="en-GB"/>
        </w:rPr>
        <w:t>01772 436756</w:t>
      </w:r>
    </w:p>
    <w:p w:rsidR="00BA1631" w:rsidRDefault="00CB1C05" w:rsidP="00BA1631">
      <w:pPr>
        <w:spacing w:line="276" w:lineRule="auto"/>
        <w:rPr>
          <w:noProof/>
          <w:lang w:eastAsia="en-GB"/>
        </w:rPr>
      </w:pPr>
    </w:p>
    <w:p w:rsidR="00BA1631" w:rsidRDefault="000D5F48" w:rsidP="00BA1631">
      <w:pPr>
        <w:spacing w:line="276" w:lineRule="auto"/>
        <w:rPr>
          <w:noProof/>
          <w:lang w:eastAsia="en-GB"/>
        </w:rPr>
      </w:pPr>
      <w:r w:rsidRPr="00BA1631">
        <w:rPr>
          <w:b/>
          <w:noProof/>
          <w:lang w:eastAsia="en-GB"/>
        </w:rPr>
        <w:t>West Lancs District Council</w:t>
      </w:r>
      <w:r>
        <w:rPr>
          <w:noProof/>
          <w:lang w:eastAsia="en-GB"/>
        </w:rPr>
        <w:t xml:space="preserve"> – West Lancashire</w:t>
      </w:r>
    </w:p>
    <w:p w:rsidR="00BA1631" w:rsidRDefault="00CB1C05" w:rsidP="00BA1631">
      <w:pPr>
        <w:spacing w:line="276" w:lineRule="auto"/>
        <w:rPr>
          <w:noProof/>
          <w:lang w:eastAsia="en-GB"/>
        </w:rPr>
      </w:pPr>
      <w:hyperlink r:id="rId16" w:history="1">
        <w:r w:rsidR="000D5F48" w:rsidRPr="00591272">
          <w:rPr>
            <w:rStyle w:val="Hyperlink"/>
          </w:rPr>
          <w:t>HCL.Operators@westlancs.gov.uk</w:t>
        </w:r>
      </w:hyperlink>
    </w:p>
    <w:p w:rsidR="00BA1631" w:rsidRDefault="000D5F48" w:rsidP="00BA1631">
      <w:pPr>
        <w:spacing w:line="276" w:lineRule="auto"/>
        <w:rPr>
          <w:noProof/>
          <w:lang w:eastAsia="en-GB"/>
        </w:rPr>
      </w:pPr>
      <w:r w:rsidRPr="00566A27">
        <w:rPr>
          <w:noProof/>
          <w:lang w:eastAsia="en-GB"/>
        </w:rPr>
        <w:t>01695 585224</w:t>
      </w:r>
    </w:p>
    <w:p w:rsidR="00BA1631" w:rsidRDefault="00CB1C05" w:rsidP="00BA1631">
      <w:pPr>
        <w:rPr>
          <w:noProof/>
          <w:lang w:eastAsia="en-GB"/>
        </w:rPr>
      </w:pPr>
    </w:p>
    <w:p w:rsidR="00BA1631" w:rsidRPr="0099140C" w:rsidRDefault="00CB1C05" w:rsidP="00BA1631"/>
    <w:p w:rsidR="0003334A" w:rsidRPr="008C54B2" w:rsidRDefault="000D5F48" w:rsidP="00730247">
      <w:pPr>
        <w:pStyle w:val="Heading1"/>
        <w:numPr>
          <w:ilvl w:val="0"/>
          <w:numId w:val="6"/>
        </w:numPr>
        <w:spacing w:before="0"/>
        <w:rPr>
          <w:rFonts w:cs="Arial"/>
          <w:sz w:val="28"/>
        </w:rPr>
      </w:pPr>
      <w:bookmarkStart w:id="38" w:name="_Toc451284944"/>
      <w:r w:rsidRPr="008C54B2">
        <w:rPr>
          <w:rFonts w:cs="Arial"/>
          <w:sz w:val="28"/>
        </w:rPr>
        <w:lastRenderedPageBreak/>
        <w:t>FLOW CHARTS</w:t>
      </w:r>
      <w:r>
        <w:rPr>
          <w:rFonts w:cs="Arial"/>
          <w:sz w:val="28"/>
        </w:rPr>
        <w:t>/</w:t>
      </w:r>
      <w:r w:rsidRPr="008C54B2">
        <w:rPr>
          <w:rFonts w:cs="Arial"/>
          <w:sz w:val="28"/>
        </w:rPr>
        <w:t xml:space="preserve"> DIAGRAMS</w:t>
      </w:r>
      <w:r>
        <w:rPr>
          <w:rFonts w:cs="Arial"/>
          <w:sz w:val="28"/>
        </w:rPr>
        <w:t xml:space="preserve"> OR EXAMPLES</w:t>
      </w:r>
      <w:bookmarkEnd w:id="38"/>
    </w:p>
    <w:p w:rsidR="00CC764B" w:rsidRDefault="000D5F48" w:rsidP="00730247">
      <w:pPr>
        <w:rPr>
          <w:rFonts w:cs="Arial"/>
        </w:rPr>
      </w:pPr>
      <w:r>
        <w:object w:dxaOrig="9015" w:dyaOrig="13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63.75pt" o:ole="">
            <v:imagedata r:id="rId17" o:title=""/>
          </v:shape>
          <o:OLEObject Type="Embed" ProgID="Visio.Drawing.15" ShapeID="_x0000_i1025" DrawAspect="Content" ObjectID="_1536145535" r:id="rId18"/>
        </w:object>
      </w:r>
    </w:p>
    <w:p w:rsidR="00980FAE" w:rsidRPr="008C54B2" w:rsidRDefault="000D5F48" w:rsidP="00730247">
      <w:pPr>
        <w:rPr>
          <w:rFonts w:cs="Arial"/>
          <w:b/>
        </w:rPr>
      </w:pPr>
      <w:r>
        <w:rPr>
          <w:rFonts w:cs="Arial"/>
          <w:b/>
        </w:rPr>
        <w:lastRenderedPageBreak/>
        <w:t>Case Study</w:t>
      </w:r>
      <w:r w:rsidRPr="008C54B2">
        <w:rPr>
          <w:rFonts w:cs="Arial"/>
          <w:b/>
        </w:rPr>
        <w:t>:</w:t>
      </w:r>
    </w:p>
    <w:p w:rsidR="00980FAE" w:rsidRPr="008C54B2" w:rsidRDefault="00CB1C05" w:rsidP="00730247">
      <w:pPr>
        <w:rPr>
          <w:rFonts w:cs="Arial"/>
          <w:b/>
        </w:rPr>
      </w:pPr>
    </w:p>
    <w:p w:rsidR="00980FAE" w:rsidRPr="008C54B2" w:rsidRDefault="000D5F48" w:rsidP="00730247">
      <w:pPr>
        <w:rPr>
          <w:rFonts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18415</wp:posOffset>
                </wp:positionV>
                <wp:extent cx="5905500" cy="7781925"/>
                <wp:effectExtent l="19050" t="19050" r="19050" b="2857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81925"/>
                        </a:xfrm>
                        <a:prstGeom prst="rect">
                          <a:avLst/>
                        </a:prstGeom>
                        <a:solidFill>
                          <a:srgbClr val="FFFFFF"/>
                        </a:solidFill>
                        <a:ln w="31750">
                          <a:solidFill>
                            <a:srgbClr val="C0504D"/>
                          </a:solidFill>
                          <a:miter lim="800000"/>
                          <a:headEnd/>
                          <a:tailEnd/>
                        </a:ln>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4AE7" w:rsidRPr="00EF2C2E" w:rsidRDefault="000D5F48" w:rsidP="00974D29">
                            <w:pPr>
                              <w:spacing w:line="360" w:lineRule="auto"/>
                              <w:rPr>
                                <w:rFonts w:cs="Arial"/>
                                <w:b/>
                                <w:sz w:val="22"/>
                                <w:szCs w:val="22"/>
                              </w:rPr>
                            </w:pPr>
                            <w:r w:rsidRPr="00EF2C2E">
                              <w:rPr>
                                <w:rFonts w:cs="Arial"/>
                                <w:b/>
                                <w:sz w:val="22"/>
                                <w:szCs w:val="22"/>
                              </w:rPr>
                              <w:t xml:space="preserve">Background Information  </w:t>
                            </w:r>
                          </w:p>
                          <w:p w:rsidR="00124AE7" w:rsidRPr="00EF2C2E" w:rsidRDefault="000D5F48" w:rsidP="00974D29">
                            <w:pPr>
                              <w:spacing w:line="360" w:lineRule="auto"/>
                              <w:rPr>
                                <w:rFonts w:cs="Arial"/>
                                <w:sz w:val="22"/>
                                <w:szCs w:val="22"/>
                              </w:rPr>
                            </w:pPr>
                            <w:r w:rsidRPr="00EF2C2E">
                              <w:rPr>
                                <w:rFonts w:cs="Arial"/>
                                <w:sz w:val="22"/>
                                <w:szCs w:val="22"/>
                              </w:rPr>
                              <w:t xml:space="preserve">Margaret is </w:t>
                            </w:r>
                            <w:r>
                              <w:rPr>
                                <w:rFonts w:cs="Arial"/>
                                <w:sz w:val="22"/>
                                <w:szCs w:val="22"/>
                              </w:rPr>
                              <w:t>89</w:t>
                            </w:r>
                            <w:r w:rsidRPr="00EF2C2E">
                              <w:rPr>
                                <w:rFonts w:cs="Arial"/>
                                <w:sz w:val="22"/>
                                <w:szCs w:val="22"/>
                              </w:rPr>
                              <w:t xml:space="preserve"> years of age and lives alone.  She was diagnosed with dement</w:t>
                            </w:r>
                            <w:r>
                              <w:rPr>
                                <w:rFonts w:cs="Arial"/>
                                <w:sz w:val="22"/>
                                <w:szCs w:val="22"/>
                              </w:rPr>
                              <w:t>ia two years ago and is also diabetic and partially sighted</w:t>
                            </w:r>
                            <w:r w:rsidRPr="00EF2C2E">
                              <w:rPr>
                                <w:rFonts w:cs="Arial"/>
                                <w:sz w:val="22"/>
                                <w:szCs w:val="22"/>
                              </w:rPr>
                              <w:t>.  She feels lonely and yet does not usually want to go out, choosing to stay in the house, unable to occupy herself due to her dementia.  She needs help with her personal care, domestic tasks, finances</w:t>
                            </w:r>
                            <w:r>
                              <w:rPr>
                                <w:rFonts w:cs="Arial"/>
                                <w:sz w:val="22"/>
                                <w:szCs w:val="22"/>
                              </w:rPr>
                              <w:t xml:space="preserve"> and medication</w:t>
                            </w:r>
                            <w:r w:rsidRPr="00EF2C2E">
                              <w:rPr>
                                <w:rFonts w:cs="Arial"/>
                                <w:sz w:val="22"/>
                                <w:szCs w:val="22"/>
                              </w:rPr>
                              <w:t xml:space="preserve">.  She had a small package of care but most of her support was provided by her </w:t>
                            </w:r>
                            <w:r>
                              <w:rPr>
                                <w:rFonts w:cs="Arial"/>
                                <w:sz w:val="22"/>
                                <w:szCs w:val="22"/>
                              </w:rPr>
                              <w:t>son</w:t>
                            </w:r>
                            <w:r w:rsidRPr="00EF2C2E">
                              <w:rPr>
                                <w:rFonts w:cs="Arial"/>
                                <w:sz w:val="22"/>
                                <w:szCs w:val="22"/>
                              </w:rPr>
                              <w:t xml:space="preserve"> </w:t>
                            </w:r>
                            <w:r>
                              <w:rPr>
                                <w:rFonts w:cs="Arial"/>
                                <w:sz w:val="22"/>
                                <w:szCs w:val="22"/>
                              </w:rPr>
                              <w:t>Colin</w:t>
                            </w:r>
                            <w:r w:rsidRPr="00EF2C2E">
                              <w:rPr>
                                <w:rFonts w:cs="Arial"/>
                                <w:sz w:val="22"/>
                                <w:szCs w:val="22"/>
                              </w:rPr>
                              <w:t xml:space="preserve">.  </w:t>
                            </w:r>
                            <w:r>
                              <w:rPr>
                                <w:rFonts w:cs="Arial"/>
                                <w:sz w:val="22"/>
                                <w:szCs w:val="22"/>
                              </w:rPr>
                              <w:t>Colin</w:t>
                            </w:r>
                            <w:r w:rsidRPr="00EF2C2E">
                              <w:rPr>
                                <w:rFonts w:cs="Arial"/>
                                <w:sz w:val="22"/>
                                <w:szCs w:val="22"/>
                              </w:rPr>
                              <w:t xml:space="preserve"> requested an assessment for residential care for </w:t>
                            </w:r>
                            <w:r>
                              <w:rPr>
                                <w:rFonts w:cs="Arial"/>
                                <w:sz w:val="22"/>
                                <w:szCs w:val="22"/>
                              </w:rPr>
                              <w:t>his</w:t>
                            </w:r>
                            <w:r w:rsidRPr="00EF2C2E">
                              <w:rPr>
                                <w:rFonts w:cs="Arial"/>
                                <w:sz w:val="22"/>
                                <w:szCs w:val="22"/>
                              </w:rPr>
                              <w:t xml:space="preserve"> mother </w:t>
                            </w:r>
                            <w:r>
                              <w:rPr>
                                <w:rFonts w:cs="Arial"/>
                                <w:sz w:val="22"/>
                                <w:szCs w:val="22"/>
                              </w:rPr>
                              <w:t>because</w:t>
                            </w:r>
                            <w:r w:rsidRPr="00EF2C2E">
                              <w:rPr>
                                <w:rFonts w:cs="Arial"/>
                                <w:sz w:val="22"/>
                                <w:szCs w:val="22"/>
                              </w:rPr>
                              <w:t xml:space="preserve"> the situation was unsustainable.  </w:t>
                            </w:r>
                            <w:r>
                              <w:rPr>
                                <w:rFonts w:cs="Arial"/>
                                <w:sz w:val="22"/>
                                <w:szCs w:val="22"/>
                              </w:rPr>
                              <w:t>He s</w:t>
                            </w:r>
                            <w:r w:rsidRPr="00EF2C2E">
                              <w:rPr>
                                <w:rFonts w:cs="Arial"/>
                                <w:sz w:val="22"/>
                                <w:szCs w:val="22"/>
                              </w:rPr>
                              <w:t>aid "</w:t>
                            </w:r>
                            <w:r>
                              <w:rPr>
                                <w:rFonts w:cs="Arial"/>
                                <w:sz w:val="22"/>
                                <w:szCs w:val="22"/>
                              </w:rPr>
                              <w:t>I feel like I can't cope anymore and my mother isn't safe</w:t>
                            </w:r>
                            <w:r w:rsidRPr="00EF2C2E">
                              <w:rPr>
                                <w:rFonts w:cs="Arial"/>
                                <w:sz w:val="22"/>
                                <w:szCs w:val="22"/>
                              </w:rPr>
                              <w:t xml:space="preserve">".  </w:t>
                            </w:r>
                            <w:r>
                              <w:rPr>
                                <w:rFonts w:cs="Arial"/>
                                <w:sz w:val="22"/>
                                <w:szCs w:val="22"/>
                              </w:rPr>
                              <w:t>He</w:t>
                            </w:r>
                            <w:r w:rsidRPr="00EF2C2E">
                              <w:rPr>
                                <w:rFonts w:cs="Arial"/>
                                <w:sz w:val="22"/>
                                <w:szCs w:val="22"/>
                              </w:rPr>
                              <w:t xml:space="preserve"> was extremely worried because h</w:t>
                            </w:r>
                            <w:r>
                              <w:rPr>
                                <w:rFonts w:cs="Arial"/>
                                <w:sz w:val="22"/>
                                <w:szCs w:val="22"/>
                              </w:rPr>
                              <w:t xml:space="preserve">is </w:t>
                            </w:r>
                            <w:r w:rsidRPr="00EF2C2E">
                              <w:rPr>
                                <w:rFonts w:cs="Arial"/>
                                <w:sz w:val="22"/>
                                <w:szCs w:val="22"/>
                              </w:rPr>
                              <w:t xml:space="preserve">mother had recently been confused and </w:t>
                            </w:r>
                            <w:r>
                              <w:rPr>
                                <w:rFonts w:cs="Arial"/>
                                <w:sz w:val="22"/>
                                <w:szCs w:val="22"/>
                              </w:rPr>
                              <w:t>was found wandering in the street one night</w:t>
                            </w:r>
                            <w:r w:rsidRPr="00EF2C2E">
                              <w:rPr>
                                <w:rFonts w:cs="Arial"/>
                                <w:sz w:val="22"/>
                                <w:szCs w:val="22"/>
                              </w:rPr>
                              <w:t xml:space="preserve">.  Since then </w:t>
                            </w:r>
                            <w:r>
                              <w:rPr>
                                <w:rFonts w:cs="Arial"/>
                                <w:sz w:val="22"/>
                                <w:szCs w:val="22"/>
                              </w:rPr>
                              <w:t>Colin</w:t>
                            </w:r>
                            <w:r w:rsidRPr="00EF2C2E">
                              <w:rPr>
                                <w:rFonts w:cs="Arial"/>
                                <w:sz w:val="22"/>
                                <w:szCs w:val="22"/>
                              </w:rPr>
                              <w:t xml:space="preserve"> had felt overwhelmed with anxiet</w:t>
                            </w:r>
                            <w:r>
                              <w:rPr>
                                <w:rFonts w:cs="Arial"/>
                                <w:sz w:val="22"/>
                                <w:szCs w:val="22"/>
                              </w:rPr>
                              <w:t>y</w:t>
                            </w:r>
                            <w:r w:rsidRPr="00EF2C2E">
                              <w:rPr>
                                <w:rFonts w:cs="Arial"/>
                                <w:sz w:val="22"/>
                                <w:szCs w:val="22"/>
                              </w:rPr>
                              <w:t xml:space="preserve">.  </w:t>
                            </w:r>
                          </w:p>
                          <w:p w:rsidR="00124AE7" w:rsidRPr="00EF2C2E" w:rsidRDefault="000D5F48" w:rsidP="00974D29">
                            <w:pPr>
                              <w:spacing w:line="360" w:lineRule="auto"/>
                              <w:rPr>
                                <w:rFonts w:cs="Arial"/>
                                <w:b/>
                                <w:sz w:val="22"/>
                                <w:szCs w:val="22"/>
                              </w:rPr>
                            </w:pPr>
                            <w:r w:rsidRPr="00EF2C2E">
                              <w:rPr>
                                <w:rFonts w:cs="Arial"/>
                                <w:b/>
                                <w:sz w:val="22"/>
                                <w:szCs w:val="22"/>
                              </w:rPr>
                              <w:t>Social Work Intervention</w:t>
                            </w:r>
                          </w:p>
                          <w:p w:rsidR="00124AE7" w:rsidRPr="00EF2C2E" w:rsidRDefault="000D5F48" w:rsidP="00974D29">
                            <w:pPr>
                              <w:spacing w:line="360" w:lineRule="auto"/>
                              <w:rPr>
                                <w:rFonts w:cs="Arial"/>
                                <w:sz w:val="22"/>
                                <w:szCs w:val="22"/>
                              </w:rPr>
                            </w:pPr>
                            <w:r w:rsidRPr="00EF2C2E">
                              <w:rPr>
                                <w:rFonts w:cs="Arial"/>
                                <w:sz w:val="22"/>
                                <w:szCs w:val="22"/>
                              </w:rPr>
                              <w:t xml:space="preserve">An overview assessment, mental capacity assessment and carer's assessment were completed.  A referral </w:t>
                            </w:r>
                            <w:r>
                              <w:rPr>
                                <w:rFonts w:cs="Arial"/>
                                <w:sz w:val="22"/>
                                <w:szCs w:val="22"/>
                              </w:rPr>
                              <w:t>for</w:t>
                            </w:r>
                            <w:r w:rsidRPr="00EF2C2E">
                              <w:rPr>
                                <w:rFonts w:cs="Arial"/>
                                <w:sz w:val="22"/>
                                <w:szCs w:val="22"/>
                              </w:rPr>
                              <w:t xml:space="preserve"> </w:t>
                            </w:r>
                            <w:r>
                              <w:rPr>
                                <w:rFonts w:cs="Arial"/>
                                <w:sz w:val="22"/>
                                <w:szCs w:val="22"/>
                              </w:rPr>
                              <w:t>Telecare</w:t>
                            </w:r>
                            <w:r w:rsidRPr="00EF2C2E">
                              <w:rPr>
                                <w:rFonts w:cs="Arial"/>
                                <w:sz w:val="22"/>
                                <w:szCs w:val="22"/>
                              </w:rPr>
                              <w:t xml:space="preserve"> was made for a pendant alarm, </w:t>
                            </w:r>
                            <w:r>
                              <w:rPr>
                                <w:rFonts w:cs="Arial"/>
                                <w:sz w:val="22"/>
                                <w:szCs w:val="22"/>
                              </w:rPr>
                              <w:t xml:space="preserve">a </w:t>
                            </w:r>
                            <w:r w:rsidRPr="00EF2C2E">
                              <w:rPr>
                                <w:rFonts w:cs="Arial"/>
                                <w:sz w:val="22"/>
                                <w:szCs w:val="22"/>
                              </w:rPr>
                              <w:t>smoke detector</w:t>
                            </w:r>
                            <w:r>
                              <w:rPr>
                                <w:rFonts w:cs="Arial"/>
                                <w:sz w:val="22"/>
                                <w:szCs w:val="22"/>
                              </w:rPr>
                              <w:t>, medication dispenser</w:t>
                            </w:r>
                            <w:r w:rsidRPr="00EF2C2E">
                              <w:rPr>
                                <w:rFonts w:cs="Arial"/>
                                <w:sz w:val="22"/>
                                <w:szCs w:val="22"/>
                              </w:rPr>
                              <w:t xml:space="preserve"> and property exit sensors.  Margaret's care package was increased and the timings of her visits were adjusted so she had a regular pattern.  She was also </w:t>
                            </w:r>
                            <w:r>
                              <w:rPr>
                                <w:rFonts w:cs="Arial"/>
                                <w:sz w:val="22"/>
                                <w:szCs w:val="22"/>
                              </w:rPr>
                              <w:t xml:space="preserve">provided with replacement care </w:t>
                            </w:r>
                            <w:r w:rsidRPr="00EF2C2E">
                              <w:rPr>
                                <w:rFonts w:cs="Arial"/>
                                <w:sz w:val="22"/>
                                <w:szCs w:val="22"/>
                              </w:rPr>
                              <w:t xml:space="preserve">to provide respite to </w:t>
                            </w:r>
                            <w:r>
                              <w:rPr>
                                <w:rFonts w:cs="Arial"/>
                                <w:sz w:val="22"/>
                                <w:szCs w:val="22"/>
                              </w:rPr>
                              <w:t>Colin</w:t>
                            </w:r>
                            <w:r w:rsidRPr="00EF2C2E">
                              <w:rPr>
                                <w:rFonts w:cs="Arial"/>
                                <w:sz w:val="22"/>
                                <w:szCs w:val="22"/>
                              </w:rPr>
                              <w:t>.  A referral was made to Share</w:t>
                            </w:r>
                            <w:r>
                              <w:rPr>
                                <w:rFonts w:cs="Arial"/>
                                <w:sz w:val="22"/>
                                <w:szCs w:val="22"/>
                              </w:rPr>
                              <w:t>d</w:t>
                            </w:r>
                            <w:r w:rsidRPr="00EF2C2E">
                              <w:rPr>
                                <w:rFonts w:cs="Arial"/>
                                <w:sz w:val="22"/>
                                <w:szCs w:val="22"/>
                              </w:rPr>
                              <w:t xml:space="preserve"> Lives for assessment for </w:t>
                            </w:r>
                            <w:r>
                              <w:rPr>
                                <w:rFonts w:cs="Arial"/>
                                <w:sz w:val="22"/>
                                <w:szCs w:val="22"/>
                              </w:rPr>
                              <w:t>two</w:t>
                            </w:r>
                            <w:r w:rsidRPr="00EF2C2E">
                              <w:rPr>
                                <w:rFonts w:cs="Arial"/>
                                <w:sz w:val="22"/>
                                <w:szCs w:val="22"/>
                              </w:rPr>
                              <w:t xml:space="preserve"> hours per week to provide social contact for Margaret and also </w:t>
                            </w:r>
                            <w:r>
                              <w:rPr>
                                <w:rFonts w:cs="Arial"/>
                                <w:sz w:val="22"/>
                                <w:szCs w:val="22"/>
                              </w:rPr>
                              <w:t xml:space="preserve">provide </w:t>
                            </w:r>
                            <w:r w:rsidRPr="00EF2C2E">
                              <w:rPr>
                                <w:rFonts w:cs="Arial"/>
                                <w:sz w:val="22"/>
                                <w:szCs w:val="22"/>
                              </w:rPr>
                              <w:t xml:space="preserve">a break </w:t>
                            </w:r>
                            <w:r>
                              <w:rPr>
                                <w:rFonts w:cs="Arial"/>
                                <w:sz w:val="22"/>
                                <w:szCs w:val="22"/>
                              </w:rPr>
                              <w:t>to</w:t>
                            </w:r>
                            <w:r w:rsidRPr="00EF2C2E">
                              <w:rPr>
                                <w:rFonts w:cs="Arial"/>
                                <w:sz w:val="22"/>
                                <w:szCs w:val="22"/>
                              </w:rPr>
                              <w:t xml:space="preserve"> </w:t>
                            </w:r>
                            <w:r>
                              <w:rPr>
                                <w:rFonts w:cs="Arial"/>
                                <w:sz w:val="22"/>
                                <w:szCs w:val="22"/>
                              </w:rPr>
                              <w:t>Colin</w:t>
                            </w:r>
                            <w:r w:rsidRPr="00EF2C2E">
                              <w:rPr>
                                <w:rFonts w:cs="Arial"/>
                                <w:sz w:val="22"/>
                                <w:szCs w:val="22"/>
                              </w:rPr>
                              <w:t>.  A referral to the volunteer service for additional sitting services was also comp</w:t>
                            </w:r>
                            <w:r>
                              <w:rPr>
                                <w:rFonts w:cs="Arial"/>
                                <w:sz w:val="22"/>
                                <w:szCs w:val="22"/>
                              </w:rPr>
                              <w:t>l</w:t>
                            </w:r>
                            <w:r w:rsidRPr="00EF2C2E">
                              <w:rPr>
                                <w:rFonts w:cs="Arial"/>
                                <w:sz w:val="22"/>
                                <w:szCs w:val="22"/>
                              </w:rPr>
                              <w:t>eted and advice and information was provided on Age UK, Carers Point, Help Direct and the Alzheimer's Society.</w:t>
                            </w:r>
                          </w:p>
                          <w:p w:rsidR="00124AE7" w:rsidRPr="00EF2C2E" w:rsidRDefault="000D5F48" w:rsidP="00974D29">
                            <w:pPr>
                              <w:spacing w:line="360" w:lineRule="auto"/>
                              <w:rPr>
                                <w:rFonts w:cs="Arial"/>
                                <w:b/>
                                <w:sz w:val="22"/>
                                <w:szCs w:val="22"/>
                              </w:rPr>
                            </w:pPr>
                            <w:r w:rsidRPr="00EF2C2E">
                              <w:rPr>
                                <w:rFonts w:cs="Arial"/>
                                <w:b/>
                                <w:sz w:val="22"/>
                                <w:szCs w:val="22"/>
                              </w:rPr>
                              <w:t>Positive Outcomes</w:t>
                            </w:r>
                          </w:p>
                          <w:p w:rsidR="00124AE7" w:rsidRPr="00EF2C2E" w:rsidRDefault="000D5F48" w:rsidP="00974D29">
                            <w:pPr>
                              <w:spacing w:line="360" w:lineRule="auto"/>
                              <w:rPr>
                                <w:rFonts w:cs="Arial"/>
                                <w:sz w:val="22"/>
                                <w:szCs w:val="22"/>
                              </w:rPr>
                            </w:pPr>
                            <w:r w:rsidRPr="00EF2C2E">
                              <w:rPr>
                                <w:rFonts w:cs="Arial"/>
                                <w:sz w:val="22"/>
                                <w:szCs w:val="22"/>
                              </w:rPr>
                              <w:t xml:space="preserve">Margaret did not lose her place in the community.  She has remained at home where she wants to live.  Admission to residential care has been avoided.  </w:t>
                            </w:r>
                            <w:r>
                              <w:rPr>
                                <w:rFonts w:cs="Arial"/>
                                <w:sz w:val="22"/>
                                <w:szCs w:val="22"/>
                              </w:rPr>
                              <w:t>Telecare</w:t>
                            </w:r>
                            <w:r w:rsidRPr="00EF2C2E">
                              <w:rPr>
                                <w:rFonts w:cs="Arial"/>
                                <w:sz w:val="22"/>
                                <w:szCs w:val="22"/>
                              </w:rPr>
                              <w:t xml:space="preserve"> has given </w:t>
                            </w:r>
                            <w:r>
                              <w:rPr>
                                <w:rFonts w:cs="Arial"/>
                                <w:sz w:val="22"/>
                                <w:szCs w:val="22"/>
                              </w:rPr>
                              <w:t>Colin</w:t>
                            </w:r>
                            <w:r w:rsidRPr="00EF2C2E">
                              <w:rPr>
                                <w:rFonts w:cs="Arial"/>
                                <w:sz w:val="22"/>
                                <w:szCs w:val="22"/>
                              </w:rPr>
                              <w:t xml:space="preserve"> more peace o</w:t>
                            </w:r>
                            <w:r>
                              <w:rPr>
                                <w:rFonts w:cs="Arial"/>
                                <w:sz w:val="22"/>
                                <w:szCs w:val="22"/>
                              </w:rPr>
                              <w:t xml:space="preserve">f mind and less stress because </w:t>
                            </w:r>
                            <w:r w:rsidRPr="00EF2C2E">
                              <w:rPr>
                                <w:rFonts w:cs="Arial"/>
                                <w:sz w:val="22"/>
                                <w:szCs w:val="22"/>
                              </w:rPr>
                              <w:t xml:space="preserve">he knows that </w:t>
                            </w:r>
                            <w:r>
                              <w:rPr>
                                <w:rFonts w:cs="Arial"/>
                                <w:sz w:val="22"/>
                                <w:szCs w:val="22"/>
                              </w:rPr>
                              <w:t xml:space="preserve">he can be alerted in an </w:t>
                            </w:r>
                            <w:r w:rsidRPr="00EF2C2E">
                              <w:rPr>
                                <w:rFonts w:cs="Arial"/>
                                <w:sz w:val="22"/>
                                <w:szCs w:val="22"/>
                              </w:rPr>
                              <w:t xml:space="preserve">emergency.  It is helping to keep Margaret safe in her own home without feeling intrusive.  Her package of care was increased slightly and </w:t>
                            </w:r>
                            <w:r>
                              <w:rPr>
                                <w:rFonts w:cs="Arial"/>
                                <w:sz w:val="22"/>
                                <w:szCs w:val="22"/>
                              </w:rPr>
                              <w:t xml:space="preserve">the </w:t>
                            </w:r>
                            <w:r w:rsidRPr="00EF2C2E">
                              <w:rPr>
                                <w:rFonts w:cs="Arial"/>
                                <w:sz w:val="22"/>
                                <w:szCs w:val="22"/>
                              </w:rPr>
                              <w:t xml:space="preserve">timings adjusted, but </w:t>
                            </w:r>
                            <w:r>
                              <w:rPr>
                                <w:rFonts w:cs="Arial"/>
                                <w:sz w:val="22"/>
                                <w:szCs w:val="22"/>
                              </w:rPr>
                              <w:t>Telecare</w:t>
                            </w:r>
                            <w:r w:rsidRPr="00EF2C2E">
                              <w:rPr>
                                <w:rFonts w:cs="Arial"/>
                                <w:sz w:val="22"/>
                                <w:szCs w:val="22"/>
                              </w:rPr>
                              <w:t xml:space="preserve"> has enabled Margaret to manage between care visits.  In this way it has maximised her independence.  Additional services took the burden of care from </w:t>
                            </w:r>
                            <w:r>
                              <w:rPr>
                                <w:rFonts w:cs="Arial"/>
                                <w:sz w:val="22"/>
                                <w:szCs w:val="22"/>
                              </w:rPr>
                              <w:t>Colin</w:t>
                            </w:r>
                            <w:r w:rsidRPr="00EF2C2E">
                              <w:rPr>
                                <w:rFonts w:cs="Arial"/>
                                <w:sz w:val="22"/>
                                <w:szCs w:val="22"/>
                              </w:rPr>
                              <w:t>, so that he still</w:t>
                            </w:r>
                            <w:r>
                              <w:rPr>
                                <w:rFonts w:cs="Arial"/>
                                <w:sz w:val="22"/>
                                <w:szCs w:val="22"/>
                              </w:rPr>
                              <w:t xml:space="preserve"> provides input but at a level </w:t>
                            </w:r>
                            <w:r w:rsidRPr="00EF2C2E">
                              <w:rPr>
                                <w:rFonts w:cs="Arial"/>
                                <w:sz w:val="22"/>
                                <w:szCs w:val="22"/>
                              </w:rPr>
                              <w:t xml:space="preserve">he is able to manage.  The additional services have also prevented social isolation and </w:t>
                            </w:r>
                            <w:r>
                              <w:rPr>
                                <w:rFonts w:cs="Arial"/>
                                <w:sz w:val="22"/>
                                <w:szCs w:val="22"/>
                              </w:rPr>
                              <w:t xml:space="preserve">enhanced social opportunities to Margaret. </w:t>
                            </w:r>
                          </w:p>
                          <w:p w:rsidR="00124AE7" w:rsidRPr="009B7E13" w:rsidRDefault="00CB1C05" w:rsidP="00974D29"/>
                        </w:txbxContent>
                      </wps:txbx>
                      <wps:bodyPr rot="0" vert="horz" wrap="square" anchor="t" anchorCtr="0" upright="1"/>
                    </wps:wsp>
                  </a:graphicData>
                </a:graphic>
              </wp:anchor>
            </w:drawing>
          </mc:Choice>
          <mc:Fallback>
            <w:pict>
              <v:shape id="Text Box 40" o:spid="_x0000_s1027" type="#_x0000_t202" style="height:612.75pt;margin-left:0;margin-top:1.45pt;mso-height-percent:0;mso-height-relative:margin;mso-width-percent:0;mso-width-relative:margin;mso-wrap-distance-bottom:0;mso-wrap-distance-left:9pt;mso-wrap-distance-right:9pt;mso-wrap-distance-top:0;mso-wrap-style:square;position:absolute;v-text-anchor:top;visibility:visible;width:465pt;z-index:251661312" strokecolor="#c0504d" strokeweight="2.5pt">
                <v:shadow color="#868686"/>
                <v:textbox>
                  <w:txbxContent>
                    <w:p w:rsidR="00124AE7" w:rsidRPr="00EF2C2E" w:rsidP="00974D29">
                      <w:pPr>
                        <w:spacing w:line="360" w:lineRule="auto"/>
                        <w:rPr>
                          <w:rFonts w:cs="Arial"/>
                          <w:b/>
                          <w:sz w:val="22"/>
                          <w:szCs w:val="22"/>
                        </w:rPr>
                      </w:pPr>
                      <w:r w:rsidRPr="00EF2C2E">
                        <w:rPr>
                          <w:rFonts w:cs="Arial"/>
                          <w:b/>
                          <w:sz w:val="22"/>
                          <w:szCs w:val="22"/>
                        </w:rPr>
                        <w:t xml:space="preserve">Background Information  </w:t>
                      </w:r>
                    </w:p>
                    <w:p w:rsidR="00124AE7" w:rsidRPr="00EF2C2E" w:rsidP="00974D29">
                      <w:pPr>
                        <w:spacing w:line="360" w:lineRule="auto"/>
                        <w:rPr>
                          <w:rFonts w:cs="Arial"/>
                          <w:sz w:val="22"/>
                          <w:szCs w:val="22"/>
                        </w:rPr>
                      </w:pPr>
                      <w:r w:rsidRPr="00EF2C2E">
                        <w:rPr>
                          <w:rFonts w:cs="Arial"/>
                          <w:sz w:val="22"/>
                          <w:szCs w:val="22"/>
                        </w:rPr>
                        <w:t xml:space="preserve">Margaret is </w:t>
                      </w:r>
                      <w:r>
                        <w:rPr>
                          <w:rFonts w:cs="Arial"/>
                          <w:sz w:val="22"/>
                          <w:szCs w:val="22"/>
                        </w:rPr>
                        <w:t>89</w:t>
                      </w:r>
                      <w:r w:rsidRPr="00EF2C2E">
                        <w:rPr>
                          <w:rFonts w:cs="Arial"/>
                          <w:sz w:val="22"/>
                          <w:szCs w:val="22"/>
                        </w:rPr>
                        <w:t xml:space="preserve"> years of age and lives alone.  She was diagnosed with dement</w:t>
                      </w:r>
                      <w:r>
                        <w:rPr>
                          <w:rFonts w:cs="Arial"/>
                          <w:sz w:val="22"/>
                          <w:szCs w:val="22"/>
                        </w:rPr>
                        <w:t>ia two years ago and is also diabetic and partially sighted</w:t>
                      </w:r>
                      <w:r w:rsidRPr="00EF2C2E">
                        <w:rPr>
                          <w:rFonts w:cs="Arial"/>
                          <w:sz w:val="22"/>
                          <w:szCs w:val="22"/>
                        </w:rPr>
                        <w:t>.  She feels lonely and yet does not usually want to go out, choosing to stay in the house, unable to occupy herself due to her dementia.  She needs help with her personal care, domestic tasks, finances</w:t>
                      </w:r>
                      <w:r>
                        <w:rPr>
                          <w:rFonts w:cs="Arial"/>
                          <w:sz w:val="22"/>
                          <w:szCs w:val="22"/>
                        </w:rPr>
                        <w:t xml:space="preserve"> and medication</w:t>
                      </w:r>
                      <w:r w:rsidRPr="00EF2C2E">
                        <w:rPr>
                          <w:rFonts w:cs="Arial"/>
                          <w:sz w:val="22"/>
                          <w:szCs w:val="22"/>
                        </w:rPr>
                        <w:t xml:space="preserve">.  She had a small package of care but most of her support was provided by her </w:t>
                      </w:r>
                      <w:r>
                        <w:rPr>
                          <w:rFonts w:cs="Arial"/>
                          <w:sz w:val="22"/>
                          <w:szCs w:val="22"/>
                        </w:rPr>
                        <w:t>son</w:t>
                      </w:r>
                      <w:r w:rsidRPr="00EF2C2E">
                        <w:rPr>
                          <w:rFonts w:cs="Arial"/>
                          <w:sz w:val="22"/>
                          <w:szCs w:val="22"/>
                        </w:rPr>
                        <w:t xml:space="preserve"> </w:t>
                      </w:r>
                      <w:r>
                        <w:rPr>
                          <w:rFonts w:cs="Arial"/>
                          <w:sz w:val="22"/>
                          <w:szCs w:val="22"/>
                        </w:rPr>
                        <w:t>Colin</w:t>
                      </w:r>
                      <w:r w:rsidRPr="00EF2C2E">
                        <w:rPr>
                          <w:rFonts w:cs="Arial"/>
                          <w:sz w:val="22"/>
                          <w:szCs w:val="22"/>
                        </w:rPr>
                        <w:t xml:space="preserve">.  </w:t>
                      </w:r>
                      <w:r>
                        <w:rPr>
                          <w:rFonts w:cs="Arial"/>
                          <w:sz w:val="22"/>
                          <w:szCs w:val="22"/>
                        </w:rPr>
                        <w:t>Colin</w:t>
                      </w:r>
                      <w:r w:rsidRPr="00EF2C2E">
                        <w:rPr>
                          <w:rFonts w:cs="Arial"/>
                          <w:sz w:val="22"/>
                          <w:szCs w:val="22"/>
                        </w:rPr>
                        <w:t xml:space="preserve"> requested an assessment for residential care for </w:t>
                      </w:r>
                      <w:r>
                        <w:rPr>
                          <w:rFonts w:cs="Arial"/>
                          <w:sz w:val="22"/>
                          <w:szCs w:val="22"/>
                        </w:rPr>
                        <w:t>his</w:t>
                      </w:r>
                      <w:r w:rsidRPr="00EF2C2E">
                        <w:rPr>
                          <w:rFonts w:cs="Arial"/>
                          <w:sz w:val="22"/>
                          <w:szCs w:val="22"/>
                        </w:rPr>
                        <w:t xml:space="preserve"> mother </w:t>
                      </w:r>
                      <w:r>
                        <w:rPr>
                          <w:rFonts w:cs="Arial"/>
                          <w:sz w:val="22"/>
                          <w:szCs w:val="22"/>
                        </w:rPr>
                        <w:t>because</w:t>
                      </w:r>
                      <w:r w:rsidRPr="00EF2C2E">
                        <w:rPr>
                          <w:rFonts w:cs="Arial"/>
                          <w:sz w:val="22"/>
                          <w:szCs w:val="22"/>
                        </w:rPr>
                        <w:t xml:space="preserve"> the situation was unsustainable.  </w:t>
                      </w:r>
                      <w:r>
                        <w:rPr>
                          <w:rFonts w:cs="Arial"/>
                          <w:sz w:val="22"/>
                          <w:szCs w:val="22"/>
                        </w:rPr>
                        <w:t>He s</w:t>
                      </w:r>
                      <w:r w:rsidRPr="00EF2C2E">
                        <w:rPr>
                          <w:rFonts w:cs="Arial"/>
                          <w:sz w:val="22"/>
                          <w:szCs w:val="22"/>
                        </w:rPr>
                        <w:t>aid "</w:t>
                      </w:r>
                      <w:r>
                        <w:rPr>
                          <w:rFonts w:cs="Arial"/>
                          <w:sz w:val="22"/>
                          <w:szCs w:val="22"/>
                        </w:rPr>
                        <w:t>I feel like I can't cope anymore and my mother isn't safe</w:t>
                      </w:r>
                      <w:r w:rsidRPr="00EF2C2E">
                        <w:rPr>
                          <w:rFonts w:cs="Arial"/>
                          <w:sz w:val="22"/>
                          <w:szCs w:val="22"/>
                        </w:rPr>
                        <w:t xml:space="preserve">".  </w:t>
                      </w:r>
                      <w:r>
                        <w:rPr>
                          <w:rFonts w:cs="Arial"/>
                          <w:sz w:val="22"/>
                          <w:szCs w:val="22"/>
                        </w:rPr>
                        <w:t>He</w:t>
                      </w:r>
                      <w:r w:rsidRPr="00EF2C2E">
                        <w:rPr>
                          <w:rFonts w:cs="Arial"/>
                          <w:sz w:val="22"/>
                          <w:szCs w:val="22"/>
                        </w:rPr>
                        <w:t xml:space="preserve"> was extremely worried because h</w:t>
                      </w:r>
                      <w:r>
                        <w:rPr>
                          <w:rFonts w:cs="Arial"/>
                          <w:sz w:val="22"/>
                          <w:szCs w:val="22"/>
                        </w:rPr>
                        <w:t xml:space="preserve">is </w:t>
                      </w:r>
                      <w:r w:rsidRPr="00EF2C2E">
                        <w:rPr>
                          <w:rFonts w:cs="Arial"/>
                          <w:sz w:val="22"/>
                          <w:szCs w:val="22"/>
                        </w:rPr>
                        <w:t xml:space="preserve">mother had recently been confused and </w:t>
                      </w:r>
                      <w:r>
                        <w:rPr>
                          <w:rFonts w:cs="Arial"/>
                          <w:sz w:val="22"/>
                          <w:szCs w:val="22"/>
                        </w:rPr>
                        <w:t>was found wandering in the street one night</w:t>
                      </w:r>
                      <w:r w:rsidRPr="00EF2C2E">
                        <w:rPr>
                          <w:rFonts w:cs="Arial"/>
                          <w:sz w:val="22"/>
                          <w:szCs w:val="22"/>
                        </w:rPr>
                        <w:t xml:space="preserve">.  Since then </w:t>
                      </w:r>
                      <w:r>
                        <w:rPr>
                          <w:rFonts w:cs="Arial"/>
                          <w:sz w:val="22"/>
                          <w:szCs w:val="22"/>
                        </w:rPr>
                        <w:t>Colin</w:t>
                      </w:r>
                      <w:r w:rsidRPr="00EF2C2E">
                        <w:rPr>
                          <w:rFonts w:cs="Arial"/>
                          <w:sz w:val="22"/>
                          <w:szCs w:val="22"/>
                        </w:rPr>
                        <w:t xml:space="preserve"> had felt overwhelmed with anxiet</w:t>
                      </w:r>
                      <w:r>
                        <w:rPr>
                          <w:rFonts w:cs="Arial"/>
                          <w:sz w:val="22"/>
                          <w:szCs w:val="22"/>
                        </w:rPr>
                        <w:t>y</w:t>
                      </w:r>
                      <w:r w:rsidRPr="00EF2C2E">
                        <w:rPr>
                          <w:rFonts w:cs="Arial"/>
                          <w:sz w:val="22"/>
                          <w:szCs w:val="22"/>
                        </w:rPr>
                        <w:t xml:space="preserve">.  </w:t>
                      </w:r>
                    </w:p>
                    <w:p w:rsidR="00124AE7" w:rsidRPr="00EF2C2E" w:rsidP="00974D29">
                      <w:pPr>
                        <w:spacing w:line="360" w:lineRule="auto"/>
                        <w:rPr>
                          <w:rFonts w:cs="Arial"/>
                          <w:b/>
                          <w:sz w:val="22"/>
                          <w:szCs w:val="22"/>
                        </w:rPr>
                      </w:pPr>
                      <w:r w:rsidRPr="00EF2C2E">
                        <w:rPr>
                          <w:rFonts w:cs="Arial"/>
                          <w:b/>
                          <w:sz w:val="22"/>
                          <w:szCs w:val="22"/>
                        </w:rPr>
                        <w:t>Social Work Intervention</w:t>
                      </w:r>
                    </w:p>
                    <w:p w:rsidR="00124AE7" w:rsidRPr="00EF2C2E" w:rsidP="00974D29">
                      <w:pPr>
                        <w:spacing w:line="360" w:lineRule="auto"/>
                        <w:rPr>
                          <w:rFonts w:cs="Arial"/>
                          <w:sz w:val="22"/>
                          <w:szCs w:val="22"/>
                        </w:rPr>
                      </w:pPr>
                      <w:r w:rsidRPr="00EF2C2E">
                        <w:rPr>
                          <w:rFonts w:cs="Arial"/>
                          <w:sz w:val="22"/>
                          <w:szCs w:val="22"/>
                        </w:rPr>
                        <w:t xml:space="preserve">An overview assessment, mental capacity assessment and carer's assessment were completed.  A referral </w:t>
                      </w:r>
                      <w:r>
                        <w:rPr>
                          <w:rFonts w:cs="Arial"/>
                          <w:sz w:val="22"/>
                          <w:szCs w:val="22"/>
                        </w:rPr>
                        <w:t>for</w:t>
                      </w:r>
                      <w:r w:rsidRPr="00EF2C2E">
                        <w:rPr>
                          <w:rFonts w:cs="Arial"/>
                          <w:sz w:val="22"/>
                          <w:szCs w:val="22"/>
                        </w:rPr>
                        <w:t xml:space="preserve"> </w:t>
                      </w:r>
                      <w:r>
                        <w:rPr>
                          <w:rFonts w:cs="Arial"/>
                          <w:sz w:val="22"/>
                          <w:szCs w:val="22"/>
                        </w:rPr>
                        <w:t>Telecare</w:t>
                      </w:r>
                      <w:r w:rsidRPr="00EF2C2E">
                        <w:rPr>
                          <w:rFonts w:cs="Arial"/>
                          <w:sz w:val="22"/>
                          <w:szCs w:val="22"/>
                        </w:rPr>
                        <w:t xml:space="preserve"> was made for a pendant alarm, </w:t>
                      </w:r>
                      <w:r>
                        <w:rPr>
                          <w:rFonts w:cs="Arial"/>
                          <w:sz w:val="22"/>
                          <w:szCs w:val="22"/>
                        </w:rPr>
                        <w:t xml:space="preserve">a </w:t>
                      </w:r>
                      <w:r w:rsidRPr="00EF2C2E">
                        <w:rPr>
                          <w:rFonts w:cs="Arial"/>
                          <w:sz w:val="22"/>
                          <w:szCs w:val="22"/>
                        </w:rPr>
                        <w:t>smoke detector</w:t>
                      </w:r>
                      <w:r>
                        <w:rPr>
                          <w:rFonts w:cs="Arial"/>
                          <w:sz w:val="22"/>
                          <w:szCs w:val="22"/>
                        </w:rPr>
                        <w:t>, medication dispenser</w:t>
                      </w:r>
                      <w:r w:rsidRPr="00EF2C2E">
                        <w:rPr>
                          <w:rFonts w:cs="Arial"/>
                          <w:sz w:val="22"/>
                          <w:szCs w:val="22"/>
                        </w:rPr>
                        <w:t xml:space="preserve"> and property exit sensors.  Margaret's care package was increased and the timings of her visits were adjusted so she had a regular pattern.  She was also </w:t>
                      </w:r>
                      <w:r>
                        <w:rPr>
                          <w:rFonts w:cs="Arial"/>
                          <w:sz w:val="22"/>
                          <w:szCs w:val="22"/>
                        </w:rPr>
                        <w:t xml:space="preserve">provided with replacement care </w:t>
                      </w:r>
                      <w:r w:rsidRPr="00EF2C2E">
                        <w:rPr>
                          <w:rFonts w:cs="Arial"/>
                          <w:sz w:val="22"/>
                          <w:szCs w:val="22"/>
                        </w:rPr>
                        <w:t xml:space="preserve">to provide respite to </w:t>
                      </w:r>
                      <w:r>
                        <w:rPr>
                          <w:rFonts w:cs="Arial"/>
                          <w:sz w:val="22"/>
                          <w:szCs w:val="22"/>
                        </w:rPr>
                        <w:t>Colin</w:t>
                      </w:r>
                      <w:r w:rsidRPr="00EF2C2E">
                        <w:rPr>
                          <w:rFonts w:cs="Arial"/>
                          <w:sz w:val="22"/>
                          <w:szCs w:val="22"/>
                        </w:rPr>
                        <w:t>.  A referral was made to Share</w:t>
                      </w:r>
                      <w:r>
                        <w:rPr>
                          <w:rFonts w:cs="Arial"/>
                          <w:sz w:val="22"/>
                          <w:szCs w:val="22"/>
                        </w:rPr>
                        <w:t>d</w:t>
                      </w:r>
                      <w:r w:rsidRPr="00EF2C2E">
                        <w:rPr>
                          <w:rFonts w:cs="Arial"/>
                          <w:sz w:val="22"/>
                          <w:szCs w:val="22"/>
                        </w:rPr>
                        <w:t xml:space="preserve"> Lives for assessment for </w:t>
                      </w:r>
                      <w:r>
                        <w:rPr>
                          <w:rFonts w:cs="Arial"/>
                          <w:sz w:val="22"/>
                          <w:szCs w:val="22"/>
                        </w:rPr>
                        <w:t>two</w:t>
                      </w:r>
                      <w:r w:rsidRPr="00EF2C2E">
                        <w:rPr>
                          <w:rFonts w:cs="Arial"/>
                          <w:sz w:val="22"/>
                          <w:szCs w:val="22"/>
                        </w:rPr>
                        <w:t xml:space="preserve"> hours per week to provide social contact for Margaret and also </w:t>
                      </w:r>
                      <w:r>
                        <w:rPr>
                          <w:rFonts w:cs="Arial"/>
                          <w:sz w:val="22"/>
                          <w:szCs w:val="22"/>
                        </w:rPr>
                        <w:t xml:space="preserve">provide </w:t>
                      </w:r>
                      <w:r w:rsidRPr="00EF2C2E">
                        <w:rPr>
                          <w:rFonts w:cs="Arial"/>
                          <w:sz w:val="22"/>
                          <w:szCs w:val="22"/>
                        </w:rPr>
                        <w:t xml:space="preserve">a break </w:t>
                      </w:r>
                      <w:r>
                        <w:rPr>
                          <w:rFonts w:cs="Arial"/>
                          <w:sz w:val="22"/>
                          <w:szCs w:val="22"/>
                        </w:rPr>
                        <w:t>to</w:t>
                      </w:r>
                      <w:r w:rsidRPr="00EF2C2E">
                        <w:rPr>
                          <w:rFonts w:cs="Arial"/>
                          <w:sz w:val="22"/>
                          <w:szCs w:val="22"/>
                        </w:rPr>
                        <w:t xml:space="preserve"> </w:t>
                      </w:r>
                      <w:r>
                        <w:rPr>
                          <w:rFonts w:cs="Arial"/>
                          <w:sz w:val="22"/>
                          <w:szCs w:val="22"/>
                        </w:rPr>
                        <w:t>Colin</w:t>
                      </w:r>
                      <w:r w:rsidRPr="00EF2C2E">
                        <w:rPr>
                          <w:rFonts w:cs="Arial"/>
                          <w:sz w:val="22"/>
                          <w:szCs w:val="22"/>
                        </w:rPr>
                        <w:t>.  A referral to the volunteer service for additional sitting services was also comp</w:t>
                      </w:r>
                      <w:r>
                        <w:rPr>
                          <w:rFonts w:cs="Arial"/>
                          <w:sz w:val="22"/>
                          <w:szCs w:val="22"/>
                        </w:rPr>
                        <w:t>l</w:t>
                      </w:r>
                      <w:r w:rsidRPr="00EF2C2E">
                        <w:rPr>
                          <w:rFonts w:cs="Arial"/>
                          <w:sz w:val="22"/>
                          <w:szCs w:val="22"/>
                        </w:rPr>
                        <w:t>eted and advice and information was provided on Age UK, Carers Point, Help Direct and the Alzheimer's Society.</w:t>
                      </w:r>
                    </w:p>
                    <w:p w:rsidR="00124AE7" w:rsidRPr="00EF2C2E" w:rsidP="00974D29">
                      <w:pPr>
                        <w:spacing w:line="360" w:lineRule="auto"/>
                        <w:rPr>
                          <w:rFonts w:cs="Arial"/>
                          <w:b/>
                          <w:sz w:val="22"/>
                          <w:szCs w:val="22"/>
                        </w:rPr>
                      </w:pPr>
                      <w:r w:rsidRPr="00EF2C2E">
                        <w:rPr>
                          <w:rFonts w:cs="Arial"/>
                          <w:b/>
                          <w:sz w:val="22"/>
                          <w:szCs w:val="22"/>
                        </w:rPr>
                        <w:t>Positive Outcomes</w:t>
                      </w:r>
                    </w:p>
                    <w:p w:rsidR="00124AE7" w:rsidRPr="00EF2C2E" w:rsidP="00974D29">
                      <w:pPr>
                        <w:spacing w:line="360" w:lineRule="auto"/>
                        <w:rPr>
                          <w:rFonts w:cs="Arial"/>
                          <w:sz w:val="22"/>
                          <w:szCs w:val="22"/>
                        </w:rPr>
                      </w:pPr>
                      <w:r w:rsidRPr="00EF2C2E">
                        <w:rPr>
                          <w:rFonts w:cs="Arial"/>
                          <w:sz w:val="22"/>
                          <w:szCs w:val="22"/>
                        </w:rPr>
                        <w:t xml:space="preserve">Margaret did not lose her place in the community.  She has remained at home where she wants to live.  Admission to residential care has been avoided.  </w:t>
                      </w:r>
                      <w:r>
                        <w:rPr>
                          <w:rFonts w:cs="Arial"/>
                          <w:sz w:val="22"/>
                          <w:szCs w:val="22"/>
                        </w:rPr>
                        <w:t>Telecare</w:t>
                      </w:r>
                      <w:r w:rsidRPr="00EF2C2E">
                        <w:rPr>
                          <w:rFonts w:cs="Arial"/>
                          <w:sz w:val="22"/>
                          <w:szCs w:val="22"/>
                        </w:rPr>
                        <w:t xml:space="preserve"> has given </w:t>
                      </w:r>
                      <w:r>
                        <w:rPr>
                          <w:rFonts w:cs="Arial"/>
                          <w:sz w:val="22"/>
                          <w:szCs w:val="22"/>
                        </w:rPr>
                        <w:t>Colin</w:t>
                      </w:r>
                      <w:r w:rsidRPr="00EF2C2E">
                        <w:rPr>
                          <w:rFonts w:cs="Arial"/>
                          <w:sz w:val="22"/>
                          <w:szCs w:val="22"/>
                        </w:rPr>
                        <w:t xml:space="preserve"> more peace o</w:t>
                      </w:r>
                      <w:r>
                        <w:rPr>
                          <w:rFonts w:cs="Arial"/>
                          <w:sz w:val="22"/>
                          <w:szCs w:val="22"/>
                        </w:rPr>
                        <w:t xml:space="preserve">f mind and less stress because </w:t>
                      </w:r>
                      <w:r w:rsidRPr="00EF2C2E">
                        <w:rPr>
                          <w:rFonts w:cs="Arial"/>
                          <w:sz w:val="22"/>
                          <w:szCs w:val="22"/>
                        </w:rPr>
                        <w:t xml:space="preserve">he knows that </w:t>
                      </w:r>
                      <w:r>
                        <w:rPr>
                          <w:rFonts w:cs="Arial"/>
                          <w:sz w:val="22"/>
                          <w:szCs w:val="22"/>
                        </w:rPr>
                        <w:t xml:space="preserve">he can be alerted in an </w:t>
                      </w:r>
                      <w:r w:rsidRPr="00EF2C2E">
                        <w:rPr>
                          <w:rFonts w:cs="Arial"/>
                          <w:sz w:val="22"/>
                          <w:szCs w:val="22"/>
                        </w:rPr>
                        <w:t xml:space="preserve">emergency.  It is helping to keep Margaret safe in her own home without feeling intrusive.  Her package of care was increased slightly and </w:t>
                      </w:r>
                      <w:r>
                        <w:rPr>
                          <w:rFonts w:cs="Arial"/>
                          <w:sz w:val="22"/>
                          <w:szCs w:val="22"/>
                        </w:rPr>
                        <w:t xml:space="preserve">the </w:t>
                      </w:r>
                      <w:r w:rsidRPr="00EF2C2E">
                        <w:rPr>
                          <w:rFonts w:cs="Arial"/>
                          <w:sz w:val="22"/>
                          <w:szCs w:val="22"/>
                        </w:rPr>
                        <w:t xml:space="preserve">timings adjusted, but </w:t>
                      </w:r>
                      <w:r>
                        <w:rPr>
                          <w:rFonts w:cs="Arial"/>
                          <w:sz w:val="22"/>
                          <w:szCs w:val="22"/>
                        </w:rPr>
                        <w:t>Telecare</w:t>
                      </w:r>
                      <w:r w:rsidRPr="00EF2C2E">
                        <w:rPr>
                          <w:rFonts w:cs="Arial"/>
                          <w:sz w:val="22"/>
                          <w:szCs w:val="22"/>
                        </w:rPr>
                        <w:t xml:space="preserve"> has enabled Margaret to manage between care visits.  In this way it has maximised her independence.  Additional services took the burden of care from </w:t>
                      </w:r>
                      <w:r>
                        <w:rPr>
                          <w:rFonts w:cs="Arial"/>
                          <w:sz w:val="22"/>
                          <w:szCs w:val="22"/>
                        </w:rPr>
                        <w:t>Colin</w:t>
                      </w:r>
                      <w:r w:rsidRPr="00EF2C2E">
                        <w:rPr>
                          <w:rFonts w:cs="Arial"/>
                          <w:sz w:val="22"/>
                          <w:szCs w:val="22"/>
                        </w:rPr>
                        <w:t>, so that he still</w:t>
                      </w:r>
                      <w:r>
                        <w:rPr>
                          <w:rFonts w:cs="Arial"/>
                          <w:sz w:val="22"/>
                          <w:szCs w:val="22"/>
                        </w:rPr>
                        <w:t xml:space="preserve"> provides input but at a level </w:t>
                      </w:r>
                      <w:r w:rsidRPr="00EF2C2E">
                        <w:rPr>
                          <w:rFonts w:cs="Arial"/>
                          <w:sz w:val="22"/>
                          <w:szCs w:val="22"/>
                        </w:rPr>
                        <w:t xml:space="preserve">he is able to manage.  The additional services have also prevented social isolation and </w:t>
                      </w:r>
                      <w:r>
                        <w:rPr>
                          <w:rFonts w:cs="Arial"/>
                          <w:sz w:val="22"/>
                          <w:szCs w:val="22"/>
                        </w:rPr>
                        <w:t xml:space="preserve">enhanced social opportunities to Margaret. </w:t>
                      </w:r>
                    </w:p>
                    <w:p w:rsidR="00124AE7" w:rsidRPr="009B7E13" w:rsidP="00974D29"/>
                  </w:txbxContent>
                </v:textbox>
              </v:shape>
            </w:pict>
          </mc:Fallback>
        </mc:AlternateContent>
      </w:r>
    </w:p>
    <w:p w:rsidR="00980FAE" w:rsidRPr="008C54B2" w:rsidRDefault="00CB1C05" w:rsidP="00730247">
      <w:pPr>
        <w:rPr>
          <w:rFonts w:cs="Arial"/>
        </w:rPr>
      </w:pPr>
    </w:p>
    <w:p w:rsidR="00141460" w:rsidRDefault="00CB1C05" w:rsidP="00730247">
      <w:pPr>
        <w:rPr>
          <w:rFonts w:cs="Arial"/>
        </w:rPr>
      </w:pPr>
    </w:p>
    <w:p w:rsidR="00141460" w:rsidRDefault="000D5F48">
      <w:pPr>
        <w:autoSpaceDE/>
        <w:autoSpaceDN/>
        <w:adjustRightInd/>
        <w:spacing w:after="0"/>
        <w:jc w:val="left"/>
        <w:rPr>
          <w:rFonts w:cs="Arial"/>
        </w:rPr>
      </w:pPr>
      <w:r>
        <w:rPr>
          <w:rFonts w:cs="Arial"/>
        </w:rPr>
        <w:br w:type="page"/>
      </w:r>
    </w:p>
    <w:p w:rsidR="0003334A" w:rsidRPr="008C54B2" w:rsidRDefault="000D5F48" w:rsidP="00730247">
      <w:pPr>
        <w:pStyle w:val="Heading1"/>
        <w:numPr>
          <w:ilvl w:val="0"/>
          <w:numId w:val="6"/>
        </w:numPr>
        <w:spacing w:before="0"/>
        <w:rPr>
          <w:rFonts w:cs="Arial"/>
          <w:sz w:val="28"/>
        </w:rPr>
      </w:pPr>
      <w:bookmarkStart w:id="39" w:name="_Toc451284945"/>
      <w:r w:rsidRPr="008C54B2">
        <w:rPr>
          <w:rFonts w:cs="Arial"/>
          <w:sz w:val="28"/>
        </w:rPr>
        <w:lastRenderedPageBreak/>
        <w:t>DOCUMENT HISTORY</w:t>
      </w:r>
      <w:bookmarkEnd w:id="39"/>
    </w:p>
    <w:tbl>
      <w:tblPr>
        <w:tblStyle w:val="TableGrid"/>
        <w:tblW w:w="0" w:type="auto"/>
        <w:tblLook w:val="04A0" w:firstRow="1" w:lastRow="0" w:firstColumn="1" w:lastColumn="0" w:noHBand="0" w:noVBand="1"/>
      </w:tblPr>
      <w:tblGrid>
        <w:gridCol w:w="2176"/>
        <w:gridCol w:w="6834"/>
      </w:tblGrid>
      <w:tr w:rsidR="00036D52" w:rsidTr="00425B42">
        <w:tc>
          <w:tcPr>
            <w:tcW w:w="9010" w:type="dxa"/>
            <w:gridSpan w:val="2"/>
            <w:shd w:val="clear" w:color="auto" w:fill="D9D9D9" w:themeFill="background1" w:themeFillShade="D9"/>
          </w:tcPr>
          <w:p w:rsidR="00425B42" w:rsidRPr="008C54B2" w:rsidRDefault="000D5F48" w:rsidP="00730247">
            <w:pPr>
              <w:rPr>
                <w:rFonts w:cs="Arial"/>
                <w:b/>
                <w:lang w:eastAsia="en-GB"/>
              </w:rPr>
            </w:pPr>
            <w:r w:rsidRPr="008C54B2">
              <w:rPr>
                <w:rFonts w:cs="Arial"/>
                <w:b/>
                <w:lang w:eastAsia="en-GB"/>
              </w:rPr>
              <w:t>RELATED DOCUMENTS</w:t>
            </w:r>
          </w:p>
        </w:tc>
      </w:tr>
      <w:tr w:rsidR="00036D52" w:rsidTr="00425B42">
        <w:tc>
          <w:tcPr>
            <w:tcW w:w="2689" w:type="dxa"/>
          </w:tcPr>
          <w:p w:rsidR="00425B42" w:rsidRPr="008C54B2" w:rsidRDefault="000D5F48" w:rsidP="00730247">
            <w:pPr>
              <w:rPr>
                <w:rFonts w:cs="Arial"/>
                <w:lang w:eastAsia="en-GB"/>
              </w:rPr>
            </w:pPr>
            <w:r w:rsidRPr="008C54B2">
              <w:rPr>
                <w:rFonts w:cs="Arial"/>
                <w:lang w:eastAsia="en-GB"/>
              </w:rPr>
              <w:t>OTHER RELATED DOCUMENTS</w:t>
            </w:r>
          </w:p>
        </w:tc>
        <w:tc>
          <w:tcPr>
            <w:tcW w:w="6321" w:type="dxa"/>
          </w:tcPr>
          <w:p w:rsidR="00624BD7" w:rsidRPr="00624BD7" w:rsidRDefault="000D5F48" w:rsidP="00DA7B72">
            <w:pPr>
              <w:numPr>
                <w:ilvl w:val="0"/>
                <w:numId w:val="7"/>
              </w:numPr>
              <w:spacing w:after="0"/>
              <w:rPr>
                <w:rFonts w:eastAsia="Cambria" w:cs="Arial"/>
                <w:lang w:eastAsia="en-GB"/>
              </w:rPr>
            </w:pPr>
            <w:r w:rsidRPr="00624BD7">
              <w:rPr>
                <w:rFonts w:eastAsia="Cambria" w:cs="Arial"/>
                <w:lang w:eastAsia="en-GB"/>
              </w:rPr>
              <w:t>Well Being Principle</w:t>
            </w:r>
            <w:r>
              <w:rPr>
                <w:rFonts w:eastAsia="Cambria" w:cs="Arial"/>
                <w:lang w:eastAsia="en-GB"/>
              </w:rPr>
              <w:t xml:space="preserve"> Policy</w:t>
            </w:r>
            <w:r w:rsidRPr="00624BD7">
              <w:rPr>
                <w:rFonts w:eastAsia="Cambria" w:cs="Arial"/>
                <w:lang w:eastAsia="en-GB"/>
              </w:rPr>
              <w:t xml:space="preserve"> </w:t>
            </w:r>
          </w:p>
          <w:p w:rsidR="00624BD7" w:rsidRPr="00624BD7" w:rsidRDefault="000D5F48" w:rsidP="00DA7B72">
            <w:pPr>
              <w:numPr>
                <w:ilvl w:val="0"/>
                <w:numId w:val="7"/>
              </w:numPr>
              <w:spacing w:after="0"/>
              <w:rPr>
                <w:rFonts w:eastAsia="Cambria" w:cs="Arial"/>
                <w:lang w:eastAsia="en-GB"/>
              </w:rPr>
            </w:pPr>
            <w:r w:rsidRPr="00624BD7">
              <w:rPr>
                <w:rFonts w:eastAsia="Cambria" w:cs="Arial"/>
                <w:lang w:eastAsia="en-GB"/>
              </w:rPr>
              <w:t>Needs Assessment Policy</w:t>
            </w:r>
          </w:p>
          <w:p w:rsidR="00624BD7" w:rsidRPr="00624BD7" w:rsidRDefault="000D5F48" w:rsidP="00DA7B72">
            <w:pPr>
              <w:numPr>
                <w:ilvl w:val="0"/>
                <w:numId w:val="7"/>
              </w:numPr>
              <w:spacing w:after="0"/>
              <w:rPr>
                <w:rFonts w:eastAsia="Cambria" w:cs="Arial"/>
                <w:lang w:eastAsia="en-GB"/>
              </w:rPr>
            </w:pPr>
            <w:r w:rsidRPr="00624BD7">
              <w:rPr>
                <w:rFonts w:eastAsia="Cambria" w:cs="Arial"/>
                <w:lang w:eastAsia="en-GB"/>
              </w:rPr>
              <w:t>Eligibility Criteria Policy</w:t>
            </w:r>
          </w:p>
          <w:p w:rsidR="00624BD7" w:rsidRDefault="000D5F48" w:rsidP="00DA7B72">
            <w:pPr>
              <w:numPr>
                <w:ilvl w:val="0"/>
                <w:numId w:val="7"/>
              </w:numPr>
              <w:spacing w:after="0"/>
              <w:rPr>
                <w:rFonts w:eastAsia="Cambria" w:cs="Arial"/>
                <w:lang w:eastAsia="en-GB"/>
              </w:rPr>
            </w:pPr>
            <w:r w:rsidRPr="00624BD7">
              <w:rPr>
                <w:rFonts w:eastAsia="Cambria" w:cs="Arial"/>
                <w:lang w:eastAsia="en-GB"/>
              </w:rPr>
              <w:t xml:space="preserve">Care </w:t>
            </w:r>
            <w:r>
              <w:rPr>
                <w:rFonts w:eastAsia="Cambria" w:cs="Arial"/>
                <w:lang w:eastAsia="en-GB"/>
              </w:rPr>
              <w:t>and Support Planning</w:t>
            </w:r>
            <w:r w:rsidRPr="00624BD7">
              <w:rPr>
                <w:rFonts w:eastAsia="Cambria" w:cs="Arial"/>
                <w:lang w:eastAsia="en-GB"/>
              </w:rPr>
              <w:t xml:space="preserve"> Policy</w:t>
            </w:r>
          </w:p>
          <w:p w:rsidR="000E2DA1" w:rsidRDefault="000D5F48" w:rsidP="00DA7B72">
            <w:pPr>
              <w:numPr>
                <w:ilvl w:val="0"/>
                <w:numId w:val="7"/>
              </w:numPr>
              <w:spacing w:after="0"/>
              <w:rPr>
                <w:rFonts w:eastAsia="Cambria" w:cs="Arial"/>
                <w:lang w:eastAsia="en-GB"/>
              </w:rPr>
            </w:pPr>
            <w:r>
              <w:rPr>
                <w:rFonts w:eastAsia="Cambria" w:cs="Arial"/>
                <w:lang w:eastAsia="en-GB"/>
              </w:rPr>
              <w:t>Reviewing Care and Support Plans Policy</w:t>
            </w:r>
          </w:p>
          <w:p w:rsidR="000E2DA1" w:rsidRPr="00624BD7" w:rsidRDefault="000D5F48" w:rsidP="00DA7B72">
            <w:pPr>
              <w:numPr>
                <w:ilvl w:val="0"/>
                <w:numId w:val="7"/>
              </w:numPr>
              <w:spacing w:after="0"/>
              <w:rPr>
                <w:rFonts w:eastAsia="Cambria" w:cs="Arial"/>
                <w:lang w:eastAsia="en-GB"/>
              </w:rPr>
            </w:pPr>
            <w:r>
              <w:rPr>
                <w:rFonts w:eastAsia="Cambria" w:cs="Arial"/>
                <w:lang w:eastAsia="en-GB"/>
              </w:rPr>
              <w:t>Personal Budget Policy</w:t>
            </w:r>
          </w:p>
          <w:p w:rsidR="00624BD7" w:rsidRPr="00624BD7" w:rsidRDefault="000D5F48" w:rsidP="00DA7B72">
            <w:pPr>
              <w:numPr>
                <w:ilvl w:val="0"/>
                <w:numId w:val="7"/>
              </w:numPr>
              <w:spacing w:after="0"/>
              <w:rPr>
                <w:rFonts w:eastAsia="Cambria" w:cs="Arial"/>
                <w:lang w:eastAsia="en-GB"/>
              </w:rPr>
            </w:pPr>
            <w:r>
              <w:rPr>
                <w:rFonts w:eastAsia="Cambria" w:cs="Arial"/>
                <w:lang w:eastAsia="en-GB"/>
              </w:rPr>
              <w:t>Ordinary Residence</w:t>
            </w:r>
            <w:r w:rsidRPr="00624BD7">
              <w:rPr>
                <w:rFonts w:eastAsia="Cambria" w:cs="Arial"/>
                <w:lang w:eastAsia="en-GB"/>
              </w:rPr>
              <w:t xml:space="preserve"> Policy</w:t>
            </w:r>
          </w:p>
          <w:p w:rsidR="008F2B6E" w:rsidRPr="008F2B6E" w:rsidRDefault="000D5F48" w:rsidP="00DA7B72">
            <w:pPr>
              <w:pStyle w:val="ListParagraph"/>
              <w:numPr>
                <w:ilvl w:val="0"/>
                <w:numId w:val="7"/>
              </w:numPr>
              <w:rPr>
                <w:rFonts w:cs="Arial"/>
              </w:rPr>
            </w:pPr>
            <w:r w:rsidRPr="008F2B6E">
              <w:rPr>
                <w:rFonts w:cs="Arial"/>
              </w:rPr>
              <w:t>Skills for Care – A report on Ethical Issues in the Use of Telecare:</w:t>
            </w:r>
          </w:p>
          <w:p w:rsidR="008F2B6E" w:rsidRDefault="00CB1C05" w:rsidP="008F2B6E">
            <w:pPr>
              <w:rPr>
                <w:rFonts w:cs="Arial"/>
              </w:rPr>
            </w:pPr>
            <w:hyperlink r:id="rId19" w:history="1">
              <w:r w:rsidR="000D5F48" w:rsidRPr="00CC0EEA">
                <w:rPr>
                  <w:rStyle w:val="Hyperlink"/>
                </w:rPr>
                <w:t>http://www.scie.org.uk/publications/ataglance/ataglance24.asp</w:t>
              </w:r>
            </w:hyperlink>
            <w:r w:rsidR="000D5F48">
              <w:rPr>
                <w:rFonts w:cs="Arial"/>
              </w:rPr>
              <w:t xml:space="preserve"> </w:t>
            </w:r>
          </w:p>
          <w:p w:rsidR="008F2B6E" w:rsidRPr="000E2DA1" w:rsidRDefault="000D5F48" w:rsidP="000E2DA1">
            <w:pPr>
              <w:pStyle w:val="ListParagraph"/>
              <w:numPr>
                <w:ilvl w:val="0"/>
                <w:numId w:val="20"/>
              </w:numPr>
              <w:ind w:left="433" w:hanging="433"/>
              <w:rPr>
                <w:rFonts w:cs="Arial"/>
              </w:rPr>
            </w:pPr>
            <w:r w:rsidRPr="000E2DA1">
              <w:rPr>
                <w:rFonts w:cs="Arial"/>
              </w:rPr>
              <w:t xml:space="preserve">Lancaster University - Ethical Frameworks for Telecare Technologies for older people at home (EFORTT): </w:t>
            </w:r>
          </w:p>
          <w:p w:rsidR="009C2413" w:rsidRPr="000E2DA1" w:rsidRDefault="00CB1C05" w:rsidP="000E2DA1">
            <w:pPr>
              <w:rPr>
                <w:rFonts w:cs="Arial"/>
              </w:rPr>
            </w:pPr>
            <w:hyperlink r:id="rId20" w:history="1">
              <w:r w:rsidR="000D5F48" w:rsidRPr="00CC0EEA">
                <w:rPr>
                  <w:rStyle w:val="Hyperlink"/>
                </w:rPr>
                <w:t>http://www.lancaster.ac.uk/efortt/</w:t>
              </w:r>
            </w:hyperlink>
          </w:p>
        </w:tc>
      </w:tr>
      <w:tr w:rsidR="00036D52" w:rsidTr="00425B42">
        <w:tc>
          <w:tcPr>
            <w:tcW w:w="2689" w:type="dxa"/>
          </w:tcPr>
          <w:p w:rsidR="00425B42" w:rsidRPr="008C54B2" w:rsidRDefault="000D5F48" w:rsidP="00730247">
            <w:pPr>
              <w:rPr>
                <w:rFonts w:cs="Arial"/>
                <w:lang w:eastAsia="en-GB"/>
              </w:rPr>
            </w:pPr>
            <w:r w:rsidRPr="008C54B2">
              <w:rPr>
                <w:rFonts w:cs="Arial"/>
                <w:lang w:eastAsia="en-GB"/>
              </w:rPr>
              <w:t>LEGISLATION OR OTHER STATUTORY REGULATIONS</w:t>
            </w:r>
          </w:p>
        </w:tc>
        <w:tc>
          <w:tcPr>
            <w:tcW w:w="6321" w:type="dxa"/>
          </w:tcPr>
          <w:p w:rsidR="00624BD7" w:rsidRPr="00685667" w:rsidRDefault="000D5F48" w:rsidP="00DA7B72">
            <w:pPr>
              <w:pStyle w:val="ListParagraph"/>
              <w:numPr>
                <w:ilvl w:val="0"/>
                <w:numId w:val="8"/>
              </w:numPr>
              <w:spacing w:after="0"/>
              <w:jc w:val="left"/>
              <w:rPr>
                <w:lang w:eastAsia="en-GB"/>
              </w:rPr>
            </w:pPr>
            <w:r w:rsidRPr="00685667">
              <w:rPr>
                <w:lang w:eastAsia="en-GB"/>
              </w:rPr>
              <w:t xml:space="preserve">Care Act </w:t>
            </w:r>
            <w:r>
              <w:rPr>
                <w:lang w:eastAsia="en-GB"/>
              </w:rPr>
              <w:t>Part 1</w:t>
            </w:r>
          </w:p>
          <w:p w:rsidR="00624BD7" w:rsidRDefault="000D5F48" w:rsidP="00DA7B72">
            <w:pPr>
              <w:pStyle w:val="ListParagraph"/>
              <w:numPr>
                <w:ilvl w:val="0"/>
                <w:numId w:val="8"/>
              </w:numPr>
              <w:spacing w:after="0"/>
              <w:jc w:val="left"/>
              <w:rPr>
                <w:lang w:eastAsia="en-GB"/>
              </w:rPr>
            </w:pPr>
            <w:r w:rsidRPr="00685667">
              <w:rPr>
                <w:lang w:eastAsia="en-GB"/>
              </w:rPr>
              <w:t xml:space="preserve">Chapter 1 </w:t>
            </w:r>
            <w:r>
              <w:rPr>
                <w:lang w:eastAsia="en-GB"/>
              </w:rPr>
              <w:t>Promoting Wellbeing,</w:t>
            </w:r>
            <w:r w:rsidRPr="00685667">
              <w:rPr>
                <w:lang w:eastAsia="en-GB"/>
              </w:rPr>
              <w:t xml:space="preserve"> Statutory Guidance</w:t>
            </w:r>
          </w:p>
          <w:p w:rsidR="00624BD7" w:rsidRPr="00685667" w:rsidRDefault="000D5F48" w:rsidP="00DA7B72">
            <w:pPr>
              <w:pStyle w:val="ListParagraph"/>
              <w:numPr>
                <w:ilvl w:val="0"/>
                <w:numId w:val="8"/>
              </w:numPr>
              <w:spacing w:after="0"/>
              <w:jc w:val="left"/>
              <w:rPr>
                <w:lang w:eastAsia="en-GB"/>
              </w:rPr>
            </w:pPr>
            <w:r>
              <w:rPr>
                <w:lang w:eastAsia="en-GB"/>
              </w:rPr>
              <w:t>Chapter 2 Preventing, reducing or delaying needs, Statutory Guidance</w:t>
            </w:r>
          </w:p>
          <w:p w:rsidR="00624BD7" w:rsidRPr="00685667" w:rsidRDefault="000D5F48" w:rsidP="00DA7B72">
            <w:pPr>
              <w:pStyle w:val="ListParagraph"/>
              <w:numPr>
                <w:ilvl w:val="0"/>
                <w:numId w:val="8"/>
              </w:numPr>
              <w:spacing w:after="0"/>
              <w:jc w:val="left"/>
              <w:rPr>
                <w:lang w:eastAsia="en-GB"/>
              </w:rPr>
            </w:pPr>
            <w:r w:rsidRPr="00685667">
              <w:rPr>
                <w:rFonts w:cs="Arial"/>
              </w:rPr>
              <w:t>Chapter 6 Assessment and eligibility</w:t>
            </w:r>
            <w:r>
              <w:rPr>
                <w:rFonts w:cs="Arial"/>
              </w:rPr>
              <w:t>,</w:t>
            </w:r>
            <w:r w:rsidRPr="00685667">
              <w:rPr>
                <w:rFonts w:cs="Arial"/>
              </w:rPr>
              <w:t xml:space="preserve"> </w:t>
            </w:r>
            <w:r w:rsidRPr="00685667">
              <w:rPr>
                <w:lang w:eastAsia="en-GB"/>
              </w:rPr>
              <w:t>Statutory Guidance</w:t>
            </w:r>
          </w:p>
          <w:p w:rsidR="00624BD7" w:rsidRDefault="000D5F48" w:rsidP="00DA7B72">
            <w:pPr>
              <w:pStyle w:val="ListParagraph"/>
              <w:numPr>
                <w:ilvl w:val="0"/>
                <w:numId w:val="8"/>
              </w:numPr>
              <w:spacing w:after="0"/>
              <w:jc w:val="left"/>
              <w:rPr>
                <w:lang w:eastAsia="en-GB"/>
              </w:rPr>
            </w:pPr>
            <w:r w:rsidRPr="00685667">
              <w:rPr>
                <w:rFonts w:cs="Arial"/>
              </w:rPr>
              <w:t>Chapter 10 Care and support planning</w:t>
            </w:r>
            <w:r>
              <w:rPr>
                <w:rFonts w:cs="Arial"/>
              </w:rPr>
              <w:t>,</w:t>
            </w:r>
            <w:r w:rsidRPr="00685667">
              <w:rPr>
                <w:rFonts w:cs="Arial"/>
              </w:rPr>
              <w:t xml:space="preserve"> </w:t>
            </w:r>
            <w:r w:rsidRPr="00685667">
              <w:rPr>
                <w:lang w:eastAsia="en-GB"/>
              </w:rPr>
              <w:t>Statutory Guidance</w:t>
            </w:r>
          </w:p>
          <w:p w:rsidR="00177EE4" w:rsidRDefault="000D5F48" w:rsidP="00DA7B72">
            <w:pPr>
              <w:pStyle w:val="ListParagraph"/>
              <w:numPr>
                <w:ilvl w:val="0"/>
                <w:numId w:val="8"/>
              </w:numPr>
              <w:spacing w:after="0"/>
              <w:jc w:val="left"/>
              <w:rPr>
                <w:lang w:eastAsia="en-GB"/>
              </w:rPr>
            </w:pPr>
            <w:r>
              <w:rPr>
                <w:lang w:eastAsia="en-GB"/>
              </w:rPr>
              <w:t>Chapter 11 Personal budgets, Statutory Guidance</w:t>
            </w:r>
          </w:p>
          <w:p w:rsidR="00624BD7" w:rsidRPr="00685667" w:rsidRDefault="000D5F48" w:rsidP="00DA7B72">
            <w:pPr>
              <w:pStyle w:val="ListParagraph"/>
              <w:numPr>
                <w:ilvl w:val="0"/>
                <w:numId w:val="8"/>
              </w:numPr>
              <w:spacing w:after="0"/>
              <w:jc w:val="left"/>
              <w:rPr>
                <w:lang w:eastAsia="en-GB"/>
              </w:rPr>
            </w:pPr>
            <w:r>
              <w:rPr>
                <w:lang w:eastAsia="en-GB"/>
              </w:rPr>
              <w:t>Chapter 13 Review of care and support plans Statutory Guidance</w:t>
            </w:r>
          </w:p>
          <w:p w:rsidR="00624BD7" w:rsidRPr="00685667" w:rsidRDefault="000D5F48" w:rsidP="00DA7B72">
            <w:pPr>
              <w:pStyle w:val="ListParagraph"/>
              <w:numPr>
                <w:ilvl w:val="0"/>
                <w:numId w:val="8"/>
              </w:numPr>
              <w:spacing w:after="0"/>
              <w:jc w:val="left"/>
              <w:rPr>
                <w:lang w:eastAsia="en-GB"/>
              </w:rPr>
            </w:pPr>
            <w:r w:rsidRPr="00685667">
              <w:rPr>
                <w:rFonts w:cs="Arial"/>
              </w:rPr>
              <w:t>Chapter 19 Ordinary residence</w:t>
            </w:r>
            <w:r>
              <w:rPr>
                <w:rFonts w:cs="Arial"/>
              </w:rPr>
              <w:t>,</w:t>
            </w:r>
            <w:r w:rsidRPr="00685667">
              <w:rPr>
                <w:rFonts w:cs="Arial"/>
              </w:rPr>
              <w:t xml:space="preserve"> </w:t>
            </w:r>
            <w:r w:rsidRPr="00685667">
              <w:rPr>
                <w:lang w:eastAsia="en-GB"/>
              </w:rPr>
              <w:t>Statutory Guidance</w:t>
            </w:r>
          </w:p>
          <w:p w:rsidR="00C41F59" w:rsidRPr="008C54B2" w:rsidRDefault="000D5F48" w:rsidP="00730247">
            <w:pPr>
              <w:pStyle w:val="ListParagraph"/>
              <w:ind w:left="360"/>
              <w:rPr>
                <w:rFonts w:cs="Arial"/>
                <w:lang w:eastAsia="en-GB"/>
              </w:rPr>
            </w:pPr>
            <w:r w:rsidRPr="008C54B2">
              <w:rPr>
                <w:rFonts w:eastAsia="Cambria" w:cs="Arial"/>
                <w:lang w:eastAsia="en-GB"/>
              </w:rPr>
              <w:t xml:space="preserve"> </w:t>
            </w:r>
          </w:p>
        </w:tc>
      </w:tr>
      <w:bookmarkEnd w:id="13"/>
      <w:bookmarkEnd w:id="15"/>
      <w:bookmarkEnd w:id="16"/>
      <w:bookmarkEnd w:id="29"/>
    </w:tbl>
    <w:p w:rsidR="005602EE" w:rsidRDefault="00CB1C05" w:rsidP="00730247">
      <w:pPr>
        <w:rPr>
          <w:rFonts w:cs="Arial"/>
        </w:rPr>
      </w:pPr>
    </w:p>
    <w:p w:rsidR="00124AE7" w:rsidRDefault="000D5F48" w:rsidP="00CB1C05">
      <w:pPr>
        <w:pStyle w:val="Heading2"/>
      </w:pPr>
      <w:bookmarkStart w:id="40" w:name="_Toc451284946"/>
      <w:r>
        <w:t>Appendix 1</w:t>
      </w:r>
      <w:bookmarkEnd w:id="40"/>
      <w:r w:rsidR="00CB1C05">
        <w:t xml:space="preserve"> – Your guide to Telecare Services</w:t>
      </w:r>
      <w:bookmarkStart w:id="41" w:name="_GoBack"/>
      <w:bookmarkEnd w:id="41"/>
    </w:p>
    <w:p w:rsidR="00124AE7" w:rsidRDefault="000D5F48" w:rsidP="00124AE7">
      <w:pPr>
        <w:pStyle w:val="Heading2"/>
      </w:pPr>
      <w:bookmarkStart w:id="42" w:name="_Toc451284947"/>
      <w:r>
        <w:t>Appendix 2</w:t>
      </w:r>
      <w:bookmarkEnd w:id="42"/>
      <w:r w:rsidR="00CB1C05">
        <w:t xml:space="preserve"> – Overview of Telecare Devices May</w:t>
      </w:r>
    </w:p>
    <w:p w:rsidR="00124AE7" w:rsidRPr="00124AE7" w:rsidRDefault="00CB1C05" w:rsidP="00124AE7">
      <w:pPr>
        <w:rPr>
          <w:lang w:eastAsia="en-GB"/>
        </w:rPr>
      </w:pPr>
    </w:p>
    <w:sectPr w:rsidR="00124AE7" w:rsidRPr="00124AE7" w:rsidSect="00516FCA">
      <w:footerReference w:type="default" r:id="rId2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73" w:rsidRDefault="000D5F48">
      <w:pPr>
        <w:spacing w:after="0"/>
      </w:pPr>
      <w:r>
        <w:separator/>
      </w:r>
    </w:p>
  </w:endnote>
  <w:endnote w:type="continuationSeparator" w:id="0">
    <w:p w:rsidR="00807673" w:rsidRDefault="000D5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036D52" w:rsidTr="00C74127">
      <w:trPr>
        <w:jc w:val="center"/>
      </w:trPr>
      <w:tc>
        <w:tcPr>
          <w:tcW w:w="5000" w:type="pct"/>
          <w:shd w:val="clear" w:color="auto" w:fill="BFBFBF"/>
        </w:tcPr>
        <w:p w:rsidR="00124AE7" w:rsidRPr="008E5502" w:rsidRDefault="000D5F48" w:rsidP="00DB6FF3">
          <w:pPr>
            <w:pStyle w:val="Footer"/>
          </w:pPr>
          <w:r w:rsidRPr="008E5502">
            <w:t xml:space="preserve">• </w:t>
          </w:r>
          <w:r>
            <w:fldChar w:fldCharType="begin"/>
          </w:r>
          <w:r>
            <w:instrText xml:space="preserve"> PAGE   \* MERGEFORMAT </w:instrText>
          </w:r>
          <w:r>
            <w:fldChar w:fldCharType="separate"/>
          </w:r>
          <w:r w:rsidR="00CB1C05">
            <w:rPr>
              <w:noProof/>
            </w:rPr>
            <w:t>15</w:t>
          </w:r>
          <w:r>
            <w:fldChar w:fldCharType="end"/>
          </w:r>
          <w:r w:rsidRPr="008E5502">
            <w:t xml:space="preserve"> •</w:t>
          </w:r>
        </w:p>
      </w:tc>
    </w:tr>
  </w:tbl>
  <w:p w:rsidR="00124AE7" w:rsidRDefault="00CB1C05"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73" w:rsidRDefault="000D5F48">
      <w:pPr>
        <w:spacing w:after="0"/>
      </w:pPr>
      <w:r>
        <w:separator/>
      </w:r>
    </w:p>
  </w:footnote>
  <w:footnote w:type="continuationSeparator" w:id="0">
    <w:p w:rsidR="00807673" w:rsidRDefault="000D5F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036D52" w:rsidTr="00624BD7">
      <w:trPr>
        <w:jc w:val="center"/>
      </w:trPr>
      <w:tc>
        <w:tcPr>
          <w:tcW w:w="5000" w:type="pct"/>
          <w:shd w:val="clear" w:color="auto" w:fill="D31145"/>
        </w:tcPr>
        <w:p w:rsidR="00124AE7" w:rsidRDefault="000D5F48" w:rsidP="00A26232">
          <w:pPr>
            <w:pStyle w:val="Header"/>
            <w:tabs>
              <w:tab w:val="clear" w:pos="4320"/>
              <w:tab w:val="clear" w:pos="8640"/>
              <w:tab w:val="right" w:pos="8804"/>
            </w:tabs>
          </w:pPr>
          <w:r>
            <w:t>Telecare</w:t>
          </w:r>
          <w:r>
            <w:tab/>
            <w:t>Date 18/5/2016</w:t>
          </w:r>
        </w:p>
        <w:p w:rsidR="00124AE7" w:rsidRPr="00C74127" w:rsidRDefault="000D5F48" w:rsidP="00AE777E">
          <w:pPr>
            <w:pStyle w:val="Header"/>
            <w:tabs>
              <w:tab w:val="clear" w:pos="4320"/>
              <w:tab w:val="clear" w:pos="8640"/>
              <w:tab w:val="right" w:pos="8804"/>
            </w:tabs>
            <w:jc w:val="right"/>
          </w:pPr>
          <w:r>
            <w:t>Version 0.6</w:t>
          </w:r>
        </w:p>
      </w:tc>
    </w:tr>
  </w:tbl>
  <w:p w:rsidR="00124AE7" w:rsidRDefault="000D5F48">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-504613</wp:posOffset>
          </wp:positionV>
          <wp:extent cx="7566025" cy="6256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E7" w:rsidRDefault="000D5F48"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6E3"/>
    <w:multiLevelType w:val="hybridMultilevel"/>
    <w:tmpl w:val="648A6E02"/>
    <w:lvl w:ilvl="0" w:tplc="BB08D122">
      <w:start w:val="1"/>
      <w:numFmt w:val="bullet"/>
      <w:lvlText w:val=""/>
      <w:lvlJc w:val="left"/>
      <w:pPr>
        <w:ind w:left="720" w:hanging="360"/>
      </w:pPr>
      <w:rPr>
        <w:rFonts w:ascii="Symbol" w:hAnsi="Symbol" w:hint="default"/>
      </w:rPr>
    </w:lvl>
    <w:lvl w:ilvl="1" w:tplc="9C027A58" w:tentative="1">
      <w:start w:val="1"/>
      <w:numFmt w:val="bullet"/>
      <w:lvlText w:val="o"/>
      <w:lvlJc w:val="left"/>
      <w:pPr>
        <w:ind w:left="1440" w:hanging="360"/>
      </w:pPr>
      <w:rPr>
        <w:rFonts w:ascii="Courier New" w:hAnsi="Courier New" w:cs="Courier New" w:hint="default"/>
      </w:rPr>
    </w:lvl>
    <w:lvl w:ilvl="2" w:tplc="F85809C8" w:tentative="1">
      <w:start w:val="1"/>
      <w:numFmt w:val="bullet"/>
      <w:lvlText w:val=""/>
      <w:lvlJc w:val="left"/>
      <w:pPr>
        <w:ind w:left="2160" w:hanging="360"/>
      </w:pPr>
      <w:rPr>
        <w:rFonts w:ascii="Wingdings" w:hAnsi="Wingdings" w:hint="default"/>
      </w:rPr>
    </w:lvl>
    <w:lvl w:ilvl="3" w:tplc="BD2239A8" w:tentative="1">
      <w:start w:val="1"/>
      <w:numFmt w:val="bullet"/>
      <w:lvlText w:val=""/>
      <w:lvlJc w:val="left"/>
      <w:pPr>
        <w:ind w:left="2880" w:hanging="360"/>
      </w:pPr>
      <w:rPr>
        <w:rFonts w:ascii="Symbol" w:hAnsi="Symbol" w:hint="default"/>
      </w:rPr>
    </w:lvl>
    <w:lvl w:ilvl="4" w:tplc="44480D46" w:tentative="1">
      <w:start w:val="1"/>
      <w:numFmt w:val="bullet"/>
      <w:lvlText w:val="o"/>
      <w:lvlJc w:val="left"/>
      <w:pPr>
        <w:ind w:left="3600" w:hanging="360"/>
      </w:pPr>
      <w:rPr>
        <w:rFonts w:ascii="Courier New" w:hAnsi="Courier New" w:cs="Courier New" w:hint="default"/>
      </w:rPr>
    </w:lvl>
    <w:lvl w:ilvl="5" w:tplc="A6E63024" w:tentative="1">
      <w:start w:val="1"/>
      <w:numFmt w:val="bullet"/>
      <w:lvlText w:val=""/>
      <w:lvlJc w:val="left"/>
      <w:pPr>
        <w:ind w:left="4320" w:hanging="360"/>
      </w:pPr>
      <w:rPr>
        <w:rFonts w:ascii="Wingdings" w:hAnsi="Wingdings" w:hint="default"/>
      </w:rPr>
    </w:lvl>
    <w:lvl w:ilvl="6" w:tplc="59848BC0" w:tentative="1">
      <w:start w:val="1"/>
      <w:numFmt w:val="bullet"/>
      <w:lvlText w:val=""/>
      <w:lvlJc w:val="left"/>
      <w:pPr>
        <w:ind w:left="5040" w:hanging="360"/>
      </w:pPr>
      <w:rPr>
        <w:rFonts w:ascii="Symbol" w:hAnsi="Symbol" w:hint="default"/>
      </w:rPr>
    </w:lvl>
    <w:lvl w:ilvl="7" w:tplc="CA0CBD50" w:tentative="1">
      <w:start w:val="1"/>
      <w:numFmt w:val="bullet"/>
      <w:lvlText w:val="o"/>
      <w:lvlJc w:val="left"/>
      <w:pPr>
        <w:ind w:left="5760" w:hanging="360"/>
      </w:pPr>
      <w:rPr>
        <w:rFonts w:ascii="Courier New" w:hAnsi="Courier New" w:cs="Courier New" w:hint="default"/>
      </w:rPr>
    </w:lvl>
    <w:lvl w:ilvl="8" w:tplc="3830DFFC" w:tentative="1">
      <w:start w:val="1"/>
      <w:numFmt w:val="bullet"/>
      <w:lvlText w:val=""/>
      <w:lvlJc w:val="left"/>
      <w:pPr>
        <w:ind w:left="6480" w:hanging="360"/>
      </w:pPr>
      <w:rPr>
        <w:rFonts w:ascii="Wingdings" w:hAnsi="Wingdings" w:hint="default"/>
      </w:rPr>
    </w:lvl>
  </w:abstractNum>
  <w:abstractNum w:abstractNumId="1" w15:restartNumberingAfterBreak="0">
    <w:nsid w:val="0C3D2A7C"/>
    <w:multiLevelType w:val="hybridMultilevel"/>
    <w:tmpl w:val="02F612D2"/>
    <w:lvl w:ilvl="0" w:tplc="3E4EB66E">
      <w:start w:val="1"/>
      <w:numFmt w:val="bullet"/>
      <w:lvlText w:val=""/>
      <w:lvlJc w:val="left"/>
      <w:pPr>
        <w:ind w:left="720" w:hanging="360"/>
      </w:pPr>
      <w:rPr>
        <w:rFonts w:ascii="Symbol" w:hAnsi="Symbol" w:hint="default"/>
      </w:rPr>
    </w:lvl>
    <w:lvl w:ilvl="1" w:tplc="07E8951A" w:tentative="1">
      <w:start w:val="1"/>
      <w:numFmt w:val="bullet"/>
      <w:lvlText w:val="o"/>
      <w:lvlJc w:val="left"/>
      <w:pPr>
        <w:ind w:left="1440" w:hanging="360"/>
      </w:pPr>
      <w:rPr>
        <w:rFonts w:ascii="Courier New" w:hAnsi="Courier New" w:cs="Courier New" w:hint="default"/>
      </w:rPr>
    </w:lvl>
    <w:lvl w:ilvl="2" w:tplc="9A1CBE6C" w:tentative="1">
      <w:start w:val="1"/>
      <w:numFmt w:val="bullet"/>
      <w:lvlText w:val=""/>
      <w:lvlJc w:val="left"/>
      <w:pPr>
        <w:ind w:left="2160" w:hanging="360"/>
      </w:pPr>
      <w:rPr>
        <w:rFonts w:ascii="Wingdings" w:hAnsi="Wingdings" w:hint="default"/>
      </w:rPr>
    </w:lvl>
    <w:lvl w:ilvl="3" w:tplc="B55C4026" w:tentative="1">
      <w:start w:val="1"/>
      <w:numFmt w:val="bullet"/>
      <w:lvlText w:val=""/>
      <w:lvlJc w:val="left"/>
      <w:pPr>
        <w:ind w:left="2880" w:hanging="360"/>
      </w:pPr>
      <w:rPr>
        <w:rFonts w:ascii="Symbol" w:hAnsi="Symbol" w:hint="default"/>
      </w:rPr>
    </w:lvl>
    <w:lvl w:ilvl="4" w:tplc="6622C448" w:tentative="1">
      <w:start w:val="1"/>
      <w:numFmt w:val="bullet"/>
      <w:lvlText w:val="o"/>
      <w:lvlJc w:val="left"/>
      <w:pPr>
        <w:ind w:left="3600" w:hanging="360"/>
      </w:pPr>
      <w:rPr>
        <w:rFonts w:ascii="Courier New" w:hAnsi="Courier New" w:cs="Courier New" w:hint="default"/>
      </w:rPr>
    </w:lvl>
    <w:lvl w:ilvl="5" w:tplc="9BC6A86E" w:tentative="1">
      <w:start w:val="1"/>
      <w:numFmt w:val="bullet"/>
      <w:lvlText w:val=""/>
      <w:lvlJc w:val="left"/>
      <w:pPr>
        <w:ind w:left="4320" w:hanging="360"/>
      </w:pPr>
      <w:rPr>
        <w:rFonts w:ascii="Wingdings" w:hAnsi="Wingdings" w:hint="default"/>
      </w:rPr>
    </w:lvl>
    <w:lvl w:ilvl="6" w:tplc="FC560420" w:tentative="1">
      <w:start w:val="1"/>
      <w:numFmt w:val="bullet"/>
      <w:lvlText w:val=""/>
      <w:lvlJc w:val="left"/>
      <w:pPr>
        <w:ind w:left="5040" w:hanging="360"/>
      </w:pPr>
      <w:rPr>
        <w:rFonts w:ascii="Symbol" w:hAnsi="Symbol" w:hint="default"/>
      </w:rPr>
    </w:lvl>
    <w:lvl w:ilvl="7" w:tplc="C178B8DE" w:tentative="1">
      <w:start w:val="1"/>
      <w:numFmt w:val="bullet"/>
      <w:lvlText w:val="o"/>
      <w:lvlJc w:val="left"/>
      <w:pPr>
        <w:ind w:left="5760" w:hanging="360"/>
      </w:pPr>
      <w:rPr>
        <w:rFonts w:ascii="Courier New" w:hAnsi="Courier New" w:cs="Courier New" w:hint="default"/>
      </w:rPr>
    </w:lvl>
    <w:lvl w:ilvl="8" w:tplc="C1F8E0E0" w:tentative="1">
      <w:start w:val="1"/>
      <w:numFmt w:val="bullet"/>
      <w:lvlText w:val=""/>
      <w:lvlJc w:val="left"/>
      <w:pPr>
        <w:ind w:left="6480" w:hanging="360"/>
      </w:pPr>
      <w:rPr>
        <w:rFonts w:ascii="Wingdings" w:hAnsi="Wingdings" w:hint="default"/>
      </w:rPr>
    </w:lvl>
  </w:abstractNum>
  <w:abstractNum w:abstractNumId="2" w15:restartNumberingAfterBreak="0">
    <w:nsid w:val="11CA24C6"/>
    <w:multiLevelType w:val="hybridMultilevel"/>
    <w:tmpl w:val="D3D04B5A"/>
    <w:lvl w:ilvl="0" w:tplc="6E6E037A">
      <w:start w:val="1"/>
      <w:numFmt w:val="bullet"/>
      <w:lvlText w:val=""/>
      <w:lvlJc w:val="left"/>
      <w:pPr>
        <w:ind w:left="1080" w:hanging="360"/>
      </w:pPr>
      <w:rPr>
        <w:rFonts w:ascii="Symbol" w:hAnsi="Symbol" w:hint="default"/>
      </w:rPr>
    </w:lvl>
    <w:lvl w:ilvl="1" w:tplc="CA246158" w:tentative="1">
      <w:start w:val="1"/>
      <w:numFmt w:val="bullet"/>
      <w:lvlText w:val="o"/>
      <w:lvlJc w:val="left"/>
      <w:pPr>
        <w:ind w:left="1800" w:hanging="360"/>
      </w:pPr>
      <w:rPr>
        <w:rFonts w:ascii="Courier New" w:hAnsi="Courier New" w:cs="Courier New" w:hint="default"/>
      </w:rPr>
    </w:lvl>
    <w:lvl w:ilvl="2" w:tplc="DA2AFE54" w:tentative="1">
      <w:start w:val="1"/>
      <w:numFmt w:val="bullet"/>
      <w:lvlText w:val=""/>
      <w:lvlJc w:val="left"/>
      <w:pPr>
        <w:ind w:left="2520" w:hanging="360"/>
      </w:pPr>
      <w:rPr>
        <w:rFonts w:ascii="Wingdings" w:hAnsi="Wingdings" w:hint="default"/>
      </w:rPr>
    </w:lvl>
    <w:lvl w:ilvl="3" w:tplc="A8C63398" w:tentative="1">
      <w:start w:val="1"/>
      <w:numFmt w:val="bullet"/>
      <w:lvlText w:val=""/>
      <w:lvlJc w:val="left"/>
      <w:pPr>
        <w:ind w:left="3240" w:hanging="360"/>
      </w:pPr>
      <w:rPr>
        <w:rFonts w:ascii="Symbol" w:hAnsi="Symbol" w:hint="default"/>
      </w:rPr>
    </w:lvl>
    <w:lvl w:ilvl="4" w:tplc="C3DC61F8" w:tentative="1">
      <w:start w:val="1"/>
      <w:numFmt w:val="bullet"/>
      <w:lvlText w:val="o"/>
      <w:lvlJc w:val="left"/>
      <w:pPr>
        <w:ind w:left="3960" w:hanging="360"/>
      </w:pPr>
      <w:rPr>
        <w:rFonts w:ascii="Courier New" w:hAnsi="Courier New" w:cs="Courier New" w:hint="default"/>
      </w:rPr>
    </w:lvl>
    <w:lvl w:ilvl="5" w:tplc="CD4C6834" w:tentative="1">
      <w:start w:val="1"/>
      <w:numFmt w:val="bullet"/>
      <w:lvlText w:val=""/>
      <w:lvlJc w:val="left"/>
      <w:pPr>
        <w:ind w:left="4680" w:hanging="360"/>
      </w:pPr>
      <w:rPr>
        <w:rFonts w:ascii="Wingdings" w:hAnsi="Wingdings" w:hint="default"/>
      </w:rPr>
    </w:lvl>
    <w:lvl w:ilvl="6" w:tplc="1E423040" w:tentative="1">
      <w:start w:val="1"/>
      <w:numFmt w:val="bullet"/>
      <w:lvlText w:val=""/>
      <w:lvlJc w:val="left"/>
      <w:pPr>
        <w:ind w:left="5400" w:hanging="360"/>
      </w:pPr>
      <w:rPr>
        <w:rFonts w:ascii="Symbol" w:hAnsi="Symbol" w:hint="default"/>
      </w:rPr>
    </w:lvl>
    <w:lvl w:ilvl="7" w:tplc="94E6DD88" w:tentative="1">
      <w:start w:val="1"/>
      <w:numFmt w:val="bullet"/>
      <w:lvlText w:val="o"/>
      <w:lvlJc w:val="left"/>
      <w:pPr>
        <w:ind w:left="6120" w:hanging="360"/>
      </w:pPr>
      <w:rPr>
        <w:rFonts w:ascii="Courier New" w:hAnsi="Courier New" w:cs="Courier New" w:hint="default"/>
      </w:rPr>
    </w:lvl>
    <w:lvl w:ilvl="8" w:tplc="58004B5E" w:tentative="1">
      <w:start w:val="1"/>
      <w:numFmt w:val="bullet"/>
      <w:lvlText w:val=""/>
      <w:lvlJc w:val="left"/>
      <w:pPr>
        <w:ind w:left="6840" w:hanging="360"/>
      </w:pPr>
      <w:rPr>
        <w:rFonts w:ascii="Wingdings" w:hAnsi="Wingdings" w:hint="default"/>
      </w:rPr>
    </w:lvl>
  </w:abstractNum>
  <w:abstractNum w:abstractNumId="3" w15:restartNumberingAfterBreak="0">
    <w:nsid w:val="139A2A74"/>
    <w:multiLevelType w:val="hybridMultilevel"/>
    <w:tmpl w:val="F2BE235C"/>
    <w:lvl w:ilvl="0" w:tplc="DA06CA0E">
      <w:start w:val="1"/>
      <w:numFmt w:val="decimal"/>
      <w:lvlText w:val="%1)"/>
      <w:lvlJc w:val="left"/>
      <w:pPr>
        <w:ind w:left="360" w:hanging="360"/>
      </w:pPr>
      <w:rPr>
        <w:rFonts w:hint="default"/>
      </w:rPr>
    </w:lvl>
    <w:lvl w:ilvl="1" w:tplc="FD3EFFDC" w:tentative="1">
      <w:start w:val="1"/>
      <w:numFmt w:val="lowerLetter"/>
      <w:lvlText w:val="%2."/>
      <w:lvlJc w:val="left"/>
      <w:pPr>
        <w:ind w:left="1080" w:hanging="360"/>
      </w:pPr>
    </w:lvl>
    <w:lvl w:ilvl="2" w:tplc="2AB017D2" w:tentative="1">
      <w:start w:val="1"/>
      <w:numFmt w:val="lowerRoman"/>
      <w:lvlText w:val="%3."/>
      <w:lvlJc w:val="right"/>
      <w:pPr>
        <w:ind w:left="1800" w:hanging="180"/>
      </w:pPr>
    </w:lvl>
    <w:lvl w:ilvl="3" w:tplc="50BEE418" w:tentative="1">
      <w:start w:val="1"/>
      <w:numFmt w:val="decimal"/>
      <w:lvlText w:val="%4."/>
      <w:lvlJc w:val="left"/>
      <w:pPr>
        <w:ind w:left="2520" w:hanging="360"/>
      </w:pPr>
    </w:lvl>
    <w:lvl w:ilvl="4" w:tplc="0D865488" w:tentative="1">
      <w:start w:val="1"/>
      <w:numFmt w:val="lowerLetter"/>
      <w:lvlText w:val="%5."/>
      <w:lvlJc w:val="left"/>
      <w:pPr>
        <w:ind w:left="3240" w:hanging="360"/>
      </w:pPr>
    </w:lvl>
    <w:lvl w:ilvl="5" w:tplc="6A50FE3A" w:tentative="1">
      <w:start w:val="1"/>
      <w:numFmt w:val="lowerRoman"/>
      <w:lvlText w:val="%6."/>
      <w:lvlJc w:val="right"/>
      <w:pPr>
        <w:ind w:left="3960" w:hanging="180"/>
      </w:pPr>
    </w:lvl>
    <w:lvl w:ilvl="6" w:tplc="9EAA79B4" w:tentative="1">
      <w:start w:val="1"/>
      <w:numFmt w:val="decimal"/>
      <w:lvlText w:val="%7."/>
      <w:lvlJc w:val="left"/>
      <w:pPr>
        <w:ind w:left="4680" w:hanging="360"/>
      </w:pPr>
    </w:lvl>
    <w:lvl w:ilvl="7" w:tplc="812602EC" w:tentative="1">
      <w:start w:val="1"/>
      <w:numFmt w:val="lowerLetter"/>
      <w:lvlText w:val="%8."/>
      <w:lvlJc w:val="left"/>
      <w:pPr>
        <w:ind w:left="5400" w:hanging="360"/>
      </w:pPr>
    </w:lvl>
    <w:lvl w:ilvl="8" w:tplc="50C632EC" w:tentative="1">
      <w:start w:val="1"/>
      <w:numFmt w:val="lowerRoman"/>
      <w:lvlText w:val="%9."/>
      <w:lvlJc w:val="right"/>
      <w:pPr>
        <w:ind w:left="6120" w:hanging="180"/>
      </w:pPr>
    </w:lvl>
  </w:abstractNum>
  <w:abstractNum w:abstractNumId="4" w15:restartNumberingAfterBreak="0">
    <w:nsid w:val="19F75E52"/>
    <w:multiLevelType w:val="hybridMultilevel"/>
    <w:tmpl w:val="7ADCAE96"/>
    <w:lvl w:ilvl="0" w:tplc="E38E39EA">
      <w:start w:val="1"/>
      <w:numFmt w:val="bullet"/>
      <w:lvlText w:val=""/>
      <w:lvlJc w:val="left"/>
      <w:pPr>
        <w:ind w:left="360" w:hanging="360"/>
      </w:pPr>
      <w:rPr>
        <w:rFonts w:ascii="Symbol" w:hAnsi="Symbol" w:hint="default"/>
      </w:rPr>
    </w:lvl>
    <w:lvl w:ilvl="1" w:tplc="175ED3CC" w:tentative="1">
      <w:start w:val="1"/>
      <w:numFmt w:val="bullet"/>
      <w:lvlText w:val="o"/>
      <w:lvlJc w:val="left"/>
      <w:pPr>
        <w:ind w:left="1080" w:hanging="360"/>
      </w:pPr>
      <w:rPr>
        <w:rFonts w:ascii="Courier New" w:hAnsi="Courier New" w:cs="Courier New" w:hint="default"/>
      </w:rPr>
    </w:lvl>
    <w:lvl w:ilvl="2" w:tplc="C4988CBE" w:tentative="1">
      <w:start w:val="1"/>
      <w:numFmt w:val="bullet"/>
      <w:lvlText w:val=""/>
      <w:lvlJc w:val="left"/>
      <w:pPr>
        <w:ind w:left="1800" w:hanging="360"/>
      </w:pPr>
      <w:rPr>
        <w:rFonts w:ascii="Wingdings" w:hAnsi="Wingdings" w:hint="default"/>
      </w:rPr>
    </w:lvl>
    <w:lvl w:ilvl="3" w:tplc="F6C8FD6E" w:tentative="1">
      <w:start w:val="1"/>
      <w:numFmt w:val="bullet"/>
      <w:lvlText w:val=""/>
      <w:lvlJc w:val="left"/>
      <w:pPr>
        <w:ind w:left="2520" w:hanging="360"/>
      </w:pPr>
      <w:rPr>
        <w:rFonts w:ascii="Symbol" w:hAnsi="Symbol" w:hint="default"/>
      </w:rPr>
    </w:lvl>
    <w:lvl w:ilvl="4" w:tplc="29F62FA8" w:tentative="1">
      <w:start w:val="1"/>
      <w:numFmt w:val="bullet"/>
      <w:lvlText w:val="o"/>
      <w:lvlJc w:val="left"/>
      <w:pPr>
        <w:ind w:left="3240" w:hanging="360"/>
      </w:pPr>
      <w:rPr>
        <w:rFonts w:ascii="Courier New" w:hAnsi="Courier New" w:cs="Courier New" w:hint="default"/>
      </w:rPr>
    </w:lvl>
    <w:lvl w:ilvl="5" w:tplc="AB2AEC38" w:tentative="1">
      <w:start w:val="1"/>
      <w:numFmt w:val="bullet"/>
      <w:lvlText w:val=""/>
      <w:lvlJc w:val="left"/>
      <w:pPr>
        <w:ind w:left="3960" w:hanging="360"/>
      </w:pPr>
      <w:rPr>
        <w:rFonts w:ascii="Wingdings" w:hAnsi="Wingdings" w:hint="default"/>
      </w:rPr>
    </w:lvl>
    <w:lvl w:ilvl="6" w:tplc="C79A00AA" w:tentative="1">
      <w:start w:val="1"/>
      <w:numFmt w:val="bullet"/>
      <w:lvlText w:val=""/>
      <w:lvlJc w:val="left"/>
      <w:pPr>
        <w:ind w:left="4680" w:hanging="360"/>
      </w:pPr>
      <w:rPr>
        <w:rFonts w:ascii="Symbol" w:hAnsi="Symbol" w:hint="default"/>
      </w:rPr>
    </w:lvl>
    <w:lvl w:ilvl="7" w:tplc="C318F9CA" w:tentative="1">
      <w:start w:val="1"/>
      <w:numFmt w:val="bullet"/>
      <w:lvlText w:val="o"/>
      <w:lvlJc w:val="left"/>
      <w:pPr>
        <w:ind w:left="5400" w:hanging="360"/>
      </w:pPr>
      <w:rPr>
        <w:rFonts w:ascii="Courier New" w:hAnsi="Courier New" w:cs="Courier New" w:hint="default"/>
      </w:rPr>
    </w:lvl>
    <w:lvl w:ilvl="8" w:tplc="5F9AED66" w:tentative="1">
      <w:start w:val="1"/>
      <w:numFmt w:val="bullet"/>
      <w:lvlText w:val=""/>
      <w:lvlJc w:val="left"/>
      <w:pPr>
        <w:ind w:left="6120" w:hanging="360"/>
      </w:pPr>
      <w:rPr>
        <w:rFonts w:ascii="Wingdings" w:hAnsi="Wingdings" w:hint="default"/>
      </w:rPr>
    </w:lvl>
  </w:abstractNum>
  <w:abstractNum w:abstractNumId="5" w15:restartNumberingAfterBreak="0">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6" w15:restartNumberingAfterBreak="0">
    <w:nsid w:val="2DA54E17"/>
    <w:multiLevelType w:val="hybridMultilevel"/>
    <w:tmpl w:val="06EA9EB6"/>
    <w:lvl w:ilvl="0" w:tplc="F0C42456">
      <w:start w:val="1"/>
      <w:numFmt w:val="bullet"/>
      <w:lvlText w:val=""/>
      <w:lvlJc w:val="left"/>
      <w:pPr>
        <w:ind w:left="360" w:hanging="360"/>
      </w:pPr>
      <w:rPr>
        <w:rFonts w:ascii="Symbol" w:hAnsi="Symbol" w:hint="default"/>
      </w:rPr>
    </w:lvl>
    <w:lvl w:ilvl="1" w:tplc="50EE4B1A" w:tentative="1">
      <w:start w:val="1"/>
      <w:numFmt w:val="bullet"/>
      <w:lvlText w:val="o"/>
      <w:lvlJc w:val="left"/>
      <w:pPr>
        <w:ind w:left="1080" w:hanging="360"/>
      </w:pPr>
      <w:rPr>
        <w:rFonts w:ascii="Courier New" w:hAnsi="Courier New" w:cs="Courier New" w:hint="default"/>
      </w:rPr>
    </w:lvl>
    <w:lvl w:ilvl="2" w:tplc="B41AD8CC" w:tentative="1">
      <w:start w:val="1"/>
      <w:numFmt w:val="bullet"/>
      <w:lvlText w:val=""/>
      <w:lvlJc w:val="left"/>
      <w:pPr>
        <w:ind w:left="1800" w:hanging="360"/>
      </w:pPr>
      <w:rPr>
        <w:rFonts w:ascii="Wingdings" w:hAnsi="Wingdings" w:hint="default"/>
      </w:rPr>
    </w:lvl>
    <w:lvl w:ilvl="3" w:tplc="C80C29EE" w:tentative="1">
      <w:start w:val="1"/>
      <w:numFmt w:val="bullet"/>
      <w:lvlText w:val=""/>
      <w:lvlJc w:val="left"/>
      <w:pPr>
        <w:ind w:left="2520" w:hanging="360"/>
      </w:pPr>
      <w:rPr>
        <w:rFonts w:ascii="Symbol" w:hAnsi="Symbol" w:hint="default"/>
      </w:rPr>
    </w:lvl>
    <w:lvl w:ilvl="4" w:tplc="07EE8110" w:tentative="1">
      <w:start w:val="1"/>
      <w:numFmt w:val="bullet"/>
      <w:lvlText w:val="o"/>
      <w:lvlJc w:val="left"/>
      <w:pPr>
        <w:ind w:left="3240" w:hanging="360"/>
      </w:pPr>
      <w:rPr>
        <w:rFonts w:ascii="Courier New" w:hAnsi="Courier New" w:cs="Courier New" w:hint="default"/>
      </w:rPr>
    </w:lvl>
    <w:lvl w:ilvl="5" w:tplc="BFCA4476" w:tentative="1">
      <w:start w:val="1"/>
      <w:numFmt w:val="bullet"/>
      <w:lvlText w:val=""/>
      <w:lvlJc w:val="left"/>
      <w:pPr>
        <w:ind w:left="3960" w:hanging="360"/>
      </w:pPr>
      <w:rPr>
        <w:rFonts w:ascii="Wingdings" w:hAnsi="Wingdings" w:hint="default"/>
      </w:rPr>
    </w:lvl>
    <w:lvl w:ilvl="6" w:tplc="E2F0BCD0" w:tentative="1">
      <w:start w:val="1"/>
      <w:numFmt w:val="bullet"/>
      <w:lvlText w:val=""/>
      <w:lvlJc w:val="left"/>
      <w:pPr>
        <w:ind w:left="4680" w:hanging="360"/>
      </w:pPr>
      <w:rPr>
        <w:rFonts w:ascii="Symbol" w:hAnsi="Symbol" w:hint="default"/>
      </w:rPr>
    </w:lvl>
    <w:lvl w:ilvl="7" w:tplc="F06E6586" w:tentative="1">
      <w:start w:val="1"/>
      <w:numFmt w:val="bullet"/>
      <w:lvlText w:val="o"/>
      <w:lvlJc w:val="left"/>
      <w:pPr>
        <w:ind w:left="5400" w:hanging="360"/>
      </w:pPr>
      <w:rPr>
        <w:rFonts w:ascii="Courier New" w:hAnsi="Courier New" w:cs="Courier New" w:hint="default"/>
      </w:rPr>
    </w:lvl>
    <w:lvl w:ilvl="8" w:tplc="25F2FB98" w:tentative="1">
      <w:start w:val="1"/>
      <w:numFmt w:val="bullet"/>
      <w:lvlText w:val=""/>
      <w:lvlJc w:val="left"/>
      <w:pPr>
        <w:ind w:left="6120" w:hanging="360"/>
      </w:pPr>
      <w:rPr>
        <w:rFonts w:ascii="Wingdings" w:hAnsi="Wingdings" w:hint="default"/>
      </w:rPr>
    </w:lvl>
  </w:abstractNum>
  <w:abstractNum w:abstractNumId="7" w15:restartNumberingAfterBreak="0">
    <w:nsid w:val="32DE378D"/>
    <w:multiLevelType w:val="hybridMultilevel"/>
    <w:tmpl w:val="669255CA"/>
    <w:lvl w:ilvl="0" w:tplc="669A9EE0">
      <w:start w:val="1"/>
      <w:numFmt w:val="bullet"/>
      <w:pStyle w:val="Bullet"/>
      <w:lvlText w:val=""/>
      <w:lvlJc w:val="left"/>
      <w:pPr>
        <w:ind w:left="363" w:hanging="360"/>
      </w:pPr>
      <w:rPr>
        <w:rFonts w:ascii="Symbol" w:hAnsi="Symbol" w:hint="default"/>
      </w:rPr>
    </w:lvl>
    <w:lvl w:ilvl="1" w:tplc="67AED54A">
      <w:start w:val="1"/>
      <w:numFmt w:val="bullet"/>
      <w:pStyle w:val="Bullet-indent"/>
      <w:lvlText w:val="o"/>
      <w:lvlJc w:val="left"/>
      <w:pPr>
        <w:ind w:left="1083" w:hanging="360"/>
      </w:pPr>
      <w:rPr>
        <w:rFonts w:ascii="Courier New" w:hAnsi="Courier New" w:cs="Courier New" w:hint="default"/>
      </w:rPr>
    </w:lvl>
    <w:lvl w:ilvl="2" w:tplc="3A704C66" w:tentative="1">
      <w:start w:val="1"/>
      <w:numFmt w:val="bullet"/>
      <w:lvlText w:val=""/>
      <w:lvlJc w:val="left"/>
      <w:pPr>
        <w:ind w:left="1803" w:hanging="360"/>
      </w:pPr>
      <w:rPr>
        <w:rFonts w:ascii="Wingdings" w:hAnsi="Wingdings" w:hint="default"/>
      </w:rPr>
    </w:lvl>
    <w:lvl w:ilvl="3" w:tplc="5118666A" w:tentative="1">
      <w:start w:val="1"/>
      <w:numFmt w:val="bullet"/>
      <w:lvlText w:val=""/>
      <w:lvlJc w:val="left"/>
      <w:pPr>
        <w:ind w:left="2523" w:hanging="360"/>
      </w:pPr>
      <w:rPr>
        <w:rFonts w:ascii="Symbol" w:hAnsi="Symbol" w:hint="default"/>
      </w:rPr>
    </w:lvl>
    <w:lvl w:ilvl="4" w:tplc="4D949ED2" w:tentative="1">
      <w:start w:val="1"/>
      <w:numFmt w:val="bullet"/>
      <w:lvlText w:val="o"/>
      <w:lvlJc w:val="left"/>
      <w:pPr>
        <w:ind w:left="3243" w:hanging="360"/>
      </w:pPr>
      <w:rPr>
        <w:rFonts w:ascii="Courier New" w:hAnsi="Courier New" w:cs="Courier New" w:hint="default"/>
      </w:rPr>
    </w:lvl>
    <w:lvl w:ilvl="5" w:tplc="4D201FDE" w:tentative="1">
      <w:start w:val="1"/>
      <w:numFmt w:val="bullet"/>
      <w:lvlText w:val=""/>
      <w:lvlJc w:val="left"/>
      <w:pPr>
        <w:ind w:left="3963" w:hanging="360"/>
      </w:pPr>
      <w:rPr>
        <w:rFonts w:ascii="Wingdings" w:hAnsi="Wingdings" w:hint="default"/>
      </w:rPr>
    </w:lvl>
    <w:lvl w:ilvl="6" w:tplc="CEF41708" w:tentative="1">
      <w:start w:val="1"/>
      <w:numFmt w:val="bullet"/>
      <w:lvlText w:val=""/>
      <w:lvlJc w:val="left"/>
      <w:pPr>
        <w:ind w:left="4683" w:hanging="360"/>
      </w:pPr>
      <w:rPr>
        <w:rFonts w:ascii="Symbol" w:hAnsi="Symbol" w:hint="default"/>
      </w:rPr>
    </w:lvl>
    <w:lvl w:ilvl="7" w:tplc="F1AA8FCA" w:tentative="1">
      <w:start w:val="1"/>
      <w:numFmt w:val="bullet"/>
      <w:lvlText w:val="o"/>
      <w:lvlJc w:val="left"/>
      <w:pPr>
        <w:ind w:left="5403" w:hanging="360"/>
      </w:pPr>
      <w:rPr>
        <w:rFonts w:ascii="Courier New" w:hAnsi="Courier New" w:cs="Courier New" w:hint="default"/>
      </w:rPr>
    </w:lvl>
    <w:lvl w:ilvl="8" w:tplc="C722070E" w:tentative="1">
      <w:start w:val="1"/>
      <w:numFmt w:val="bullet"/>
      <w:lvlText w:val=""/>
      <w:lvlJc w:val="left"/>
      <w:pPr>
        <w:ind w:left="6123" w:hanging="360"/>
      </w:pPr>
      <w:rPr>
        <w:rFonts w:ascii="Wingdings" w:hAnsi="Wingdings" w:hint="default"/>
      </w:rPr>
    </w:lvl>
  </w:abstractNum>
  <w:abstractNum w:abstractNumId="8" w15:restartNumberingAfterBreak="0">
    <w:nsid w:val="38C8230F"/>
    <w:multiLevelType w:val="hybridMultilevel"/>
    <w:tmpl w:val="729EAAF2"/>
    <w:lvl w:ilvl="0" w:tplc="A4EC960E">
      <w:start w:val="1"/>
      <w:numFmt w:val="bullet"/>
      <w:lvlText w:val=""/>
      <w:lvlJc w:val="left"/>
      <w:pPr>
        <w:ind w:left="720" w:hanging="360"/>
      </w:pPr>
      <w:rPr>
        <w:rFonts w:ascii="Symbol" w:hAnsi="Symbol" w:hint="default"/>
      </w:rPr>
    </w:lvl>
    <w:lvl w:ilvl="1" w:tplc="15966618" w:tentative="1">
      <w:start w:val="1"/>
      <w:numFmt w:val="bullet"/>
      <w:lvlText w:val="o"/>
      <w:lvlJc w:val="left"/>
      <w:pPr>
        <w:ind w:left="1440" w:hanging="360"/>
      </w:pPr>
      <w:rPr>
        <w:rFonts w:ascii="Courier New" w:hAnsi="Courier New" w:cs="Courier New" w:hint="default"/>
      </w:rPr>
    </w:lvl>
    <w:lvl w:ilvl="2" w:tplc="31701E12" w:tentative="1">
      <w:start w:val="1"/>
      <w:numFmt w:val="bullet"/>
      <w:lvlText w:val=""/>
      <w:lvlJc w:val="left"/>
      <w:pPr>
        <w:ind w:left="2160" w:hanging="360"/>
      </w:pPr>
      <w:rPr>
        <w:rFonts w:ascii="Wingdings" w:hAnsi="Wingdings" w:hint="default"/>
      </w:rPr>
    </w:lvl>
    <w:lvl w:ilvl="3" w:tplc="1BDC3BC8" w:tentative="1">
      <w:start w:val="1"/>
      <w:numFmt w:val="bullet"/>
      <w:lvlText w:val=""/>
      <w:lvlJc w:val="left"/>
      <w:pPr>
        <w:ind w:left="2880" w:hanging="360"/>
      </w:pPr>
      <w:rPr>
        <w:rFonts w:ascii="Symbol" w:hAnsi="Symbol" w:hint="default"/>
      </w:rPr>
    </w:lvl>
    <w:lvl w:ilvl="4" w:tplc="D47AE8F2" w:tentative="1">
      <w:start w:val="1"/>
      <w:numFmt w:val="bullet"/>
      <w:lvlText w:val="o"/>
      <w:lvlJc w:val="left"/>
      <w:pPr>
        <w:ind w:left="3600" w:hanging="360"/>
      </w:pPr>
      <w:rPr>
        <w:rFonts w:ascii="Courier New" w:hAnsi="Courier New" w:cs="Courier New" w:hint="default"/>
      </w:rPr>
    </w:lvl>
    <w:lvl w:ilvl="5" w:tplc="302099F2" w:tentative="1">
      <w:start w:val="1"/>
      <w:numFmt w:val="bullet"/>
      <w:lvlText w:val=""/>
      <w:lvlJc w:val="left"/>
      <w:pPr>
        <w:ind w:left="4320" w:hanging="360"/>
      </w:pPr>
      <w:rPr>
        <w:rFonts w:ascii="Wingdings" w:hAnsi="Wingdings" w:hint="default"/>
      </w:rPr>
    </w:lvl>
    <w:lvl w:ilvl="6" w:tplc="713C9F36" w:tentative="1">
      <w:start w:val="1"/>
      <w:numFmt w:val="bullet"/>
      <w:lvlText w:val=""/>
      <w:lvlJc w:val="left"/>
      <w:pPr>
        <w:ind w:left="5040" w:hanging="360"/>
      </w:pPr>
      <w:rPr>
        <w:rFonts w:ascii="Symbol" w:hAnsi="Symbol" w:hint="default"/>
      </w:rPr>
    </w:lvl>
    <w:lvl w:ilvl="7" w:tplc="692C5F10" w:tentative="1">
      <w:start w:val="1"/>
      <w:numFmt w:val="bullet"/>
      <w:lvlText w:val="o"/>
      <w:lvlJc w:val="left"/>
      <w:pPr>
        <w:ind w:left="5760" w:hanging="360"/>
      </w:pPr>
      <w:rPr>
        <w:rFonts w:ascii="Courier New" w:hAnsi="Courier New" w:cs="Courier New" w:hint="default"/>
      </w:rPr>
    </w:lvl>
    <w:lvl w:ilvl="8" w:tplc="7286DB30" w:tentative="1">
      <w:start w:val="1"/>
      <w:numFmt w:val="bullet"/>
      <w:lvlText w:val=""/>
      <w:lvlJc w:val="left"/>
      <w:pPr>
        <w:ind w:left="6480" w:hanging="360"/>
      </w:pPr>
      <w:rPr>
        <w:rFonts w:ascii="Wingdings" w:hAnsi="Wingdings" w:hint="default"/>
      </w:rPr>
    </w:lvl>
  </w:abstractNum>
  <w:abstractNum w:abstractNumId="9" w15:restartNumberingAfterBreak="0">
    <w:nsid w:val="3C276157"/>
    <w:multiLevelType w:val="hybridMultilevel"/>
    <w:tmpl w:val="23967FCA"/>
    <w:lvl w:ilvl="0" w:tplc="27BEF5C8">
      <w:start w:val="1"/>
      <w:numFmt w:val="bullet"/>
      <w:lvlText w:val=""/>
      <w:lvlJc w:val="left"/>
      <w:pPr>
        <w:ind w:left="720" w:hanging="360"/>
      </w:pPr>
      <w:rPr>
        <w:rFonts w:ascii="Symbol" w:hAnsi="Symbol" w:hint="default"/>
      </w:rPr>
    </w:lvl>
    <w:lvl w:ilvl="1" w:tplc="A09027EC" w:tentative="1">
      <w:start w:val="1"/>
      <w:numFmt w:val="bullet"/>
      <w:lvlText w:val="o"/>
      <w:lvlJc w:val="left"/>
      <w:pPr>
        <w:ind w:left="1440" w:hanging="360"/>
      </w:pPr>
      <w:rPr>
        <w:rFonts w:ascii="Courier New" w:hAnsi="Courier New" w:cs="Courier New" w:hint="default"/>
      </w:rPr>
    </w:lvl>
    <w:lvl w:ilvl="2" w:tplc="085050C6" w:tentative="1">
      <w:start w:val="1"/>
      <w:numFmt w:val="bullet"/>
      <w:lvlText w:val=""/>
      <w:lvlJc w:val="left"/>
      <w:pPr>
        <w:ind w:left="2160" w:hanging="360"/>
      </w:pPr>
      <w:rPr>
        <w:rFonts w:ascii="Wingdings" w:hAnsi="Wingdings" w:hint="default"/>
      </w:rPr>
    </w:lvl>
    <w:lvl w:ilvl="3" w:tplc="1BEA20EA" w:tentative="1">
      <w:start w:val="1"/>
      <w:numFmt w:val="bullet"/>
      <w:lvlText w:val=""/>
      <w:lvlJc w:val="left"/>
      <w:pPr>
        <w:ind w:left="2880" w:hanging="360"/>
      </w:pPr>
      <w:rPr>
        <w:rFonts w:ascii="Symbol" w:hAnsi="Symbol" w:hint="default"/>
      </w:rPr>
    </w:lvl>
    <w:lvl w:ilvl="4" w:tplc="F536AE26" w:tentative="1">
      <w:start w:val="1"/>
      <w:numFmt w:val="bullet"/>
      <w:lvlText w:val="o"/>
      <w:lvlJc w:val="left"/>
      <w:pPr>
        <w:ind w:left="3600" w:hanging="360"/>
      </w:pPr>
      <w:rPr>
        <w:rFonts w:ascii="Courier New" w:hAnsi="Courier New" w:cs="Courier New" w:hint="default"/>
      </w:rPr>
    </w:lvl>
    <w:lvl w:ilvl="5" w:tplc="9DFA251A" w:tentative="1">
      <w:start w:val="1"/>
      <w:numFmt w:val="bullet"/>
      <w:lvlText w:val=""/>
      <w:lvlJc w:val="left"/>
      <w:pPr>
        <w:ind w:left="4320" w:hanging="360"/>
      </w:pPr>
      <w:rPr>
        <w:rFonts w:ascii="Wingdings" w:hAnsi="Wingdings" w:hint="default"/>
      </w:rPr>
    </w:lvl>
    <w:lvl w:ilvl="6" w:tplc="E2821180" w:tentative="1">
      <w:start w:val="1"/>
      <w:numFmt w:val="bullet"/>
      <w:lvlText w:val=""/>
      <w:lvlJc w:val="left"/>
      <w:pPr>
        <w:ind w:left="5040" w:hanging="360"/>
      </w:pPr>
      <w:rPr>
        <w:rFonts w:ascii="Symbol" w:hAnsi="Symbol" w:hint="default"/>
      </w:rPr>
    </w:lvl>
    <w:lvl w:ilvl="7" w:tplc="D73CD79A" w:tentative="1">
      <w:start w:val="1"/>
      <w:numFmt w:val="bullet"/>
      <w:lvlText w:val="o"/>
      <w:lvlJc w:val="left"/>
      <w:pPr>
        <w:ind w:left="5760" w:hanging="360"/>
      </w:pPr>
      <w:rPr>
        <w:rFonts w:ascii="Courier New" w:hAnsi="Courier New" w:cs="Courier New" w:hint="default"/>
      </w:rPr>
    </w:lvl>
    <w:lvl w:ilvl="8" w:tplc="C4463E3C"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AD9E1A0C">
      <w:start w:val="1"/>
      <w:numFmt w:val="decimal"/>
      <w:pStyle w:val="Heading2-numbered"/>
      <w:lvlText w:val="%1."/>
      <w:lvlJc w:val="left"/>
      <w:pPr>
        <w:ind w:left="360" w:hanging="360"/>
      </w:pPr>
    </w:lvl>
    <w:lvl w:ilvl="1" w:tplc="AAC8264C" w:tentative="1">
      <w:start w:val="1"/>
      <w:numFmt w:val="lowerLetter"/>
      <w:lvlText w:val="%2."/>
      <w:lvlJc w:val="left"/>
      <w:pPr>
        <w:ind w:left="1080" w:hanging="360"/>
      </w:pPr>
    </w:lvl>
    <w:lvl w:ilvl="2" w:tplc="B9408184" w:tentative="1">
      <w:start w:val="1"/>
      <w:numFmt w:val="lowerRoman"/>
      <w:lvlText w:val="%3."/>
      <w:lvlJc w:val="right"/>
      <w:pPr>
        <w:ind w:left="1800" w:hanging="180"/>
      </w:pPr>
    </w:lvl>
    <w:lvl w:ilvl="3" w:tplc="17986002" w:tentative="1">
      <w:start w:val="1"/>
      <w:numFmt w:val="decimal"/>
      <w:lvlText w:val="%4."/>
      <w:lvlJc w:val="left"/>
      <w:pPr>
        <w:ind w:left="2520" w:hanging="360"/>
      </w:pPr>
    </w:lvl>
    <w:lvl w:ilvl="4" w:tplc="98B24C60" w:tentative="1">
      <w:start w:val="1"/>
      <w:numFmt w:val="lowerLetter"/>
      <w:lvlText w:val="%5."/>
      <w:lvlJc w:val="left"/>
      <w:pPr>
        <w:ind w:left="3240" w:hanging="360"/>
      </w:pPr>
    </w:lvl>
    <w:lvl w:ilvl="5" w:tplc="5C0824B6" w:tentative="1">
      <w:start w:val="1"/>
      <w:numFmt w:val="lowerRoman"/>
      <w:lvlText w:val="%6."/>
      <w:lvlJc w:val="right"/>
      <w:pPr>
        <w:ind w:left="3960" w:hanging="180"/>
      </w:pPr>
    </w:lvl>
    <w:lvl w:ilvl="6" w:tplc="E23EFD76" w:tentative="1">
      <w:start w:val="1"/>
      <w:numFmt w:val="decimal"/>
      <w:lvlText w:val="%7."/>
      <w:lvlJc w:val="left"/>
      <w:pPr>
        <w:ind w:left="4680" w:hanging="360"/>
      </w:pPr>
    </w:lvl>
    <w:lvl w:ilvl="7" w:tplc="3A7E4EAE" w:tentative="1">
      <w:start w:val="1"/>
      <w:numFmt w:val="lowerLetter"/>
      <w:lvlText w:val="%8."/>
      <w:lvlJc w:val="left"/>
      <w:pPr>
        <w:ind w:left="5400" w:hanging="360"/>
      </w:pPr>
    </w:lvl>
    <w:lvl w:ilvl="8" w:tplc="EAD0C396" w:tentative="1">
      <w:start w:val="1"/>
      <w:numFmt w:val="lowerRoman"/>
      <w:lvlText w:val="%9."/>
      <w:lvlJc w:val="right"/>
      <w:pPr>
        <w:ind w:left="6120" w:hanging="180"/>
      </w:pPr>
    </w:lvl>
  </w:abstractNum>
  <w:abstractNum w:abstractNumId="11" w15:restartNumberingAfterBreak="0">
    <w:nsid w:val="4A4872D0"/>
    <w:multiLevelType w:val="hybridMultilevel"/>
    <w:tmpl w:val="D0A02594"/>
    <w:lvl w:ilvl="0" w:tplc="EFC8905A">
      <w:start w:val="1"/>
      <w:numFmt w:val="bullet"/>
      <w:lvlText w:val=""/>
      <w:lvlJc w:val="left"/>
      <w:pPr>
        <w:ind w:left="720" w:hanging="360"/>
      </w:pPr>
      <w:rPr>
        <w:rFonts w:ascii="Symbol" w:hAnsi="Symbol" w:hint="default"/>
      </w:rPr>
    </w:lvl>
    <w:lvl w:ilvl="1" w:tplc="4756FDA8" w:tentative="1">
      <w:start w:val="1"/>
      <w:numFmt w:val="bullet"/>
      <w:lvlText w:val="o"/>
      <w:lvlJc w:val="left"/>
      <w:pPr>
        <w:ind w:left="1440" w:hanging="360"/>
      </w:pPr>
      <w:rPr>
        <w:rFonts w:ascii="Courier New" w:hAnsi="Courier New" w:cs="Courier New" w:hint="default"/>
      </w:rPr>
    </w:lvl>
    <w:lvl w:ilvl="2" w:tplc="DCD80768" w:tentative="1">
      <w:start w:val="1"/>
      <w:numFmt w:val="bullet"/>
      <w:lvlText w:val=""/>
      <w:lvlJc w:val="left"/>
      <w:pPr>
        <w:ind w:left="2160" w:hanging="360"/>
      </w:pPr>
      <w:rPr>
        <w:rFonts w:ascii="Wingdings" w:hAnsi="Wingdings" w:hint="default"/>
      </w:rPr>
    </w:lvl>
    <w:lvl w:ilvl="3" w:tplc="8E0498EE" w:tentative="1">
      <w:start w:val="1"/>
      <w:numFmt w:val="bullet"/>
      <w:lvlText w:val=""/>
      <w:lvlJc w:val="left"/>
      <w:pPr>
        <w:ind w:left="2880" w:hanging="360"/>
      </w:pPr>
      <w:rPr>
        <w:rFonts w:ascii="Symbol" w:hAnsi="Symbol" w:hint="default"/>
      </w:rPr>
    </w:lvl>
    <w:lvl w:ilvl="4" w:tplc="5A664CE6" w:tentative="1">
      <w:start w:val="1"/>
      <w:numFmt w:val="bullet"/>
      <w:lvlText w:val="o"/>
      <w:lvlJc w:val="left"/>
      <w:pPr>
        <w:ind w:left="3600" w:hanging="360"/>
      </w:pPr>
      <w:rPr>
        <w:rFonts w:ascii="Courier New" w:hAnsi="Courier New" w:cs="Courier New" w:hint="default"/>
      </w:rPr>
    </w:lvl>
    <w:lvl w:ilvl="5" w:tplc="7206C536" w:tentative="1">
      <w:start w:val="1"/>
      <w:numFmt w:val="bullet"/>
      <w:lvlText w:val=""/>
      <w:lvlJc w:val="left"/>
      <w:pPr>
        <w:ind w:left="4320" w:hanging="360"/>
      </w:pPr>
      <w:rPr>
        <w:rFonts w:ascii="Wingdings" w:hAnsi="Wingdings" w:hint="default"/>
      </w:rPr>
    </w:lvl>
    <w:lvl w:ilvl="6" w:tplc="3D08B65C" w:tentative="1">
      <w:start w:val="1"/>
      <w:numFmt w:val="bullet"/>
      <w:lvlText w:val=""/>
      <w:lvlJc w:val="left"/>
      <w:pPr>
        <w:ind w:left="5040" w:hanging="360"/>
      </w:pPr>
      <w:rPr>
        <w:rFonts w:ascii="Symbol" w:hAnsi="Symbol" w:hint="default"/>
      </w:rPr>
    </w:lvl>
    <w:lvl w:ilvl="7" w:tplc="96B2D070" w:tentative="1">
      <w:start w:val="1"/>
      <w:numFmt w:val="bullet"/>
      <w:lvlText w:val="o"/>
      <w:lvlJc w:val="left"/>
      <w:pPr>
        <w:ind w:left="5760" w:hanging="360"/>
      </w:pPr>
      <w:rPr>
        <w:rFonts w:ascii="Courier New" w:hAnsi="Courier New" w:cs="Courier New" w:hint="default"/>
      </w:rPr>
    </w:lvl>
    <w:lvl w:ilvl="8" w:tplc="0E648138" w:tentative="1">
      <w:start w:val="1"/>
      <w:numFmt w:val="bullet"/>
      <w:lvlText w:val=""/>
      <w:lvlJc w:val="left"/>
      <w:pPr>
        <w:ind w:left="6480" w:hanging="360"/>
      </w:pPr>
      <w:rPr>
        <w:rFonts w:ascii="Wingdings" w:hAnsi="Wingdings" w:hint="default"/>
      </w:rPr>
    </w:lvl>
  </w:abstractNum>
  <w:abstractNum w:abstractNumId="12" w15:restartNumberingAfterBreak="0">
    <w:nsid w:val="5042448A"/>
    <w:multiLevelType w:val="hybridMultilevel"/>
    <w:tmpl w:val="45C88CF8"/>
    <w:lvl w:ilvl="0" w:tplc="19FC630E">
      <w:start w:val="1"/>
      <w:numFmt w:val="bullet"/>
      <w:lvlText w:val=""/>
      <w:lvlJc w:val="left"/>
      <w:pPr>
        <w:ind w:left="720" w:hanging="360"/>
      </w:pPr>
      <w:rPr>
        <w:rFonts w:ascii="Symbol" w:hAnsi="Symbol" w:hint="default"/>
      </w:rPr>
    </w:lvl>
    <w:lvl w:ilvl="1" w:tplc="9BDEFC26" w:tentative="1">
      <w:start w:val="1"/>
      <w:numFmt w:val="bullet"/>
      <w:lvlText w:val="o"/>
      <w:lvlJc w:val="left"/>
      <w:pPr>
        <w:ind w:left="1440" w:hanging="360"/>
      </w:pPr>
      <w:rPr>
        <w:rFonts w:ascii="Courier New" w:hAnsi="Courier New" w:cs="Courier New" w:hint="default"/>
      </w:rPr>
    </w:lvl>
    <w:lvl w:ilvl="2" w:tplc="D2E8B3FE" w:tentative="1">
      <w:start w:val="1"/>
      <w:numFmt w:val="bullet"/>
      <w:lvlText w:val=""/>
      <w:lvlJc w:val="left"/>
      <w:pPr>
        <w:ind w:left="2160" w:hanging="360"/>
      </w:pPr>
      <w:rPr>
        <w:rFonts w:ascii="Wingdings" w:hAnsi="Wingdings" w:hint="default"/>
      </w:rPr>
    </w:lvl>
    <w:lvl w:ilvl="3" w:tplc="C0646228" w:tentative="1">
      <w:start w:val="1"/>
      <w:numFmt w:val="bullet"/>
      <w:lvlText w:val=""/>
      <w:lvlJc w:val="left"/>
      <w:pPr>
        <w:ind w:left="2880" w:hanging="360"/>
      </w:pPr>
      <w:rPr>
        <w:rFonts w:ascii="Symbol" w:hAnsi="Symbol" w:hint="default"/>
      </w:rPr>
    </w:lvl>
    <w:lvl w:ilvl="4" w:tplc="FE4C6C38" w:tentative="1">
      <w:start w:val="1"/>
      <w:numFmt w:val="bullet"/>
      <w:lvlText w:val="o"/>
      <w:lvlJc w:val="left"/>
      <w:pPr>
        <w:ind w:left="3600" w:hanging="360"/>
      </w:pPr>
      <w:rPr>
        <w:rFonts w:ascii="Courier New" w:hAnsi="Courier New" w:cs="Courier New" w:hint="default"/>
      </w:rPr>
    </w:lvl>
    <w:lvl w:ilvl="5" w:tplc="FF12E5A8" w:tentative="1">
      <w:start w:val="1"/>
      <w:numFmt w:val="bullet"/>
      <w:lvlText w:val=""/>
      <w:lvlJc w:val="left"/>
      <w:pPr>
        <w:ind w:left="4320" w:hanging="360"/>
      </w:pPr>
      <w:rPr>
        <w:rFonts w:ascii="Wingdings" w:hAnsi="Wingdings" w:hint="default"/>
      </w:rPr>
    </w:lvl>
    <w:lvl w:ilvl="6" w:tplc="00787574" w:tentative="1">
      <w:start w:val="1"/>
      <w:numFmt w:val="bullet"/>
      <w:lvlText w:val=""/>
      <w:lvlJc w:val="left"/>
      <w:pPr>
        <w:ind w:left="5040" w:hanging="360"/>
      </w:pPr>
      <w:rPr>
        <w:rFonts w:ascii="Symbol" w:hAnsi="Symbol" w:hint="default"/>
      </w:rPr>
    </w:lvl>
    <w:lvl w:ilvl="7" w:tplc="763428F6" w:tentative="1">
      <w:start w:val="1"/>
      <w:numFmt w:val="bullet"/>
      <w:lvlText w:val="o"/>
      <w:lvlJc w:val="left"/>
      <w:pPr>
        <w:ind w:left="5760" w:hanging="360"/>
      </w:pPr>
      <w:rPr>
        <w:rFonts w:ascii="Courier New" w:hAnsi="Courier New" w:cs="Courier New" w:hint="default"/>
      </w:rPr>
    </w:lvl>
    <w:lvl w:ilvl="8" w:tplc="E9146B9C" w:tentative="1">
      <w:start w:val="1"/>
      <w:numFmt w:val="bullet"/>
      <w:lvlText w:val=""/>
      <w:lvlJc w:val="left"/>
      <w:pPr>
        <w:ind w:left="6480" w:hanging="360"/>
      </w:pPr>
      <w:rPr>
        <w:rFonts w:ascii="Wingdings" w:hAnsi="Wingdings" w:hint="default"/>
      </w:rPr>
    </w:lvl>
  </w:abstractNum>
  <w:abstractNum w:abstractNumId="13" w15:restartNumberingAfterBreak="0">
    <w:nsid w:val="5BE52B02"/>
    <w:multiLevelType w:val="hybridMultilevel"/>
    <w:tmpl w:val="390AA740"/>
    <w:lvl w:ilvl="0" w:tplc="F16C7632">
      <w:start w:val="1"/>
      <w:numFmt w:val="bullet"/>
      <w:lvlText w:val=""/>
      <w:lvlJc w:val="left"/>
      <w:pPr>
        <w:ind w:left="720" w:hanging="360"/>
      </w:pPr>
      <w:rPr>
        <w:rFonts w:ascii="Symbol" w:hAnsi="Symbol" w:hint="default"/>
      </w:rPr>
    </w:lvl>
    <w:lvl w:ilvl="1" w:tplc="BA96BDE0" w:tentative="1">
      <w:start w:val="1"/>
      <w:numFmt w:val="bullet"/>
      <w:lvlText w:val="o"/>
      <w:lvlJc w:val="left"/>
      <w:pPr>
        <w:ind w:left="1440" w:hanging="360"/>
      </w:pPr>
      <w:rPr>
        <w:rFonts w:ascii="Courier New" w:hAnsi="Courier New" w:cs="Courier New" w:hint="default"/>
      </w:rPr>
    </w:lvl>
    <w:lvl w:ilvl="2" w:tplc="F5020DF2" w:tentative="1">
      <w:start w:val="1"/>
      <w:numFmt w:val="bullet"/>
      <w:lvlText w:val=""/>
      <w:lvlJc w:val="left"/>
      <w:pPr>
        <w:ind w:left="2160" w:hanging="360"/>
      </w:pPr>
      <w:rPr>
        <w:rFonts w:ascii="Wingdings" w:hAnsi="Wingdings" w:hint="default"/>
      </w:rPr>
    </w:lvl>
    <w:lvl w:ilvl="3" w:tplc="43FEC29A" w:tentative="1">
      <w:start w:val="1"/>
      <w:numFmt w:val="bullet"/>
      <w:lvlText w:val=""/>
      <w:lvlJc w:val="left"/>
      <w:pPr>
        <w:ind w:left="2880" w:hanging="360"/>
      </w:pPr>
      <w:rPr>
        <w:rFonts w:ascii="Symbol" w:hAnsi="Symbol" w:hint="default"/>
      </w:rPr>
    </w:lvl>
    <w:lvl w:ilvl="4" w:tplc="1F2669DE" w:tentative="1">
      <w:start w:val="1"/>
      <w:numFmt w:val="bullet"/>
      <w:lvlText w:val="o"/>
      <w:lvlJc w:val="left"/>
      <w:pPr>
        <w:ind w:left="3600" w:hanging="360"/>
      </w:pPr>
      <w:rPr>
        <w:rFonts w:ascii="Courier New" w:hAnsi="Courier New" w:cs="Courier New" w:hint="default"/>
      </w:rPr>
    </w:lvl>
    <w:lvl w:ilvl="5" w:tplc="F54AAF34" w:tentative="1">
      <w:start w:val="1"/>
      <w:numFmt w:val="bullet"/>
      <w:lvlText w:val=""/>
      <w:lvlJc w:val="left"/>
      <w:pPr>
        <w:ind w:left="4320" w:hanging="360"/>
      </w:pPr>
      <w:rPr>
        <w:rFonts w:ascii="Wingdings" w:hAnsi="Wingdings" w:hint="default"/>
      </w:rPr>
    </w:lvl>
    <w:lvl w:ilvl="6" w:tplc="E0F01160" w:tentative="1">
      <w:start w:val="1"/>
      <w:numFmt w:val="bullet"/>
      <w:lvlText w:val=""/>
      <w:lvlJc w:val="left"/>
      <w:pPr>
        <w:ind w:left="5040" w:hanging="360"/>
      </w:pPr>
      <w:rPr>
        <w:rFonts w:ascii="Symbol" w:hAnsi="Symbol" w:hint="default"/>
      </w:rPr>
    </w:lvl>
    <w:lvl w:ilvl="7" w:tplc="DE087250" w:tentative="1">
      <w:start w:val="1"/>
      <w:numFmt w:val="bullet"/>
      <w:lvlText w:val="o"/>
      <w:lvlJc w:val="left"/>
      <w:pPr>
        <w:ind w:left="5760" w:hanging="360"/>
      </w:pPr>
      <w:rPr>
        <w:rFonts w:ascii="Courier New" w:hAnsi="Courier New" w:cs="Courier New" w:hint="default"/>
      </w:rPr>
    </w:lvl>
    <w:lvl w:ilvl="8" w:tplc="C688067E" w:tentative="1">
      <w:start w:val="1"/>
      <w:numFmt w:val="bullet"/>
      <w:lvlText w:val=""/>
      <w:lvlJc w:val="left"/>
      <w:pPr>
        <w:ind w:left="6480" w:hanging="360"/>
      </w:pPr>
      <w:rPr>
        <w:rFonts w:ascii="Wingdings" w:hAnsi="Wingdings" w:hint="default"/>
      </w:rPr>
    </w:lvl>
  </w:abstractNum>
  <w:abstractNum w:abstractNumId="14" w15:restartNumberingAfterBreak="0">
    <w:nsid w:val="63F759CD"/>
    <w:multiLevelType w:val="hybridMultilevel"/>
    <w:tmpl w:val="6FF22088"/>
    <w:lvl w:ilvl="0" w:tplc="9400369A">
      <w:start w:val="1"/>
      <w:numFmt w:val="decimal"/>
      <w:pStyle w:val="Heading4"/>
      <w:lvlText w:val="%1."/>
      <w:lvlJc w:val="left"/>
      <w:pPr>
        <w:ind w:left="360" w:hanging="360"/>
      </w:pPr>
    </w:lvl>
    <w:lvl w:ilvl="1" w:tplc="3C561410" w:tentative="1">
      <w:start w:val="1"/>
      <w:numFmt w:val="lowerLetter"/>
      <w:lvlText w:val="%2."/>
      <w:lvlJc w:val="left"/>
      <w:pPr>
        <w:ind w:left="1080" w:hanging="360"/>
      </w:pPr>
    </w:lvl>
    <w:lvl w:ilvl="2" w:tplc="00668CF8" w:tentative="1">
      <w:start w:val="1"/>
      <w:numFmt w:val="lowerRoman"/>
      <w:lvlText w:val="%3."/>
      <w:lvlJc w:val="right"/>
      <w:pPr>
        <w:ind w:left="1800" w:hanging="180"/>
      </w:pPr>
    </w:lvl>
    <w:lvl w:ilvl="3" w:tplc="88081200" w:tentative="1">
      <w:start w:val="1"/>
      <w:numFmt w:val="decimal"/>
      <w:lvlText w:val="%4."/>
      <w:lvlJc w:val="left"/>
      <w:pPr>
        <w:ind w:left="2520" w:hanging="360"/>
      </w:pPr>
    </w:lvl>
    <w:lvl w:ilvl="4" w:tplc="C76C0808" w:tentative="1">
      <w:start w:val="1"/>
      <w:numFmt w:val="lowerLetter"/>
      <w:lvlText w:val="%5."/>
      <w:lvlJc w:val="left"/>
      <w:pPr>
        <w:ind w:left="3240" w:hanging="360"/>
      </w:pPr>
    </w:lvl>
    <w:lvl w:ilvl="5" w:tplc="64C2DF66" w:tentative="1">
      <w:start w:val="1"/>
      <w:numFmt w:val="lowerRoman"/>
      <w:lvlText w:val="%6."/>
      <w:lvlJc w:val="right"/>
      <w:pPr>
        <w:ind w:left="3960" w:hanging="180"/>
      </w:pPr>
    </w:lvl>
    <w:lvl w:ilvl="6" w:tplc="EEF84782" w:tentative="1">
      <w:start w:val="1"/>
      <w:numFmt w:val="decimal"/>
      <w:lvlText w:val="%7."/>
      <w:lvlJc w:val="left"/>
      <w:pPr>
        <w:ind w:left="4680" w:hanging="360"/>
      </w:pPr>
    </w:lvl>
    <w:lvl w:ilvl="7" w:tplc="B7DCF0F6" w:tentative="1">
      <w:start w:val="1"/>
      <w:numFmt w:val="lowerLetter"/>
      <w:lvlText w:val="%8."/>
      <w:lvlJc w:val="left"/>
      <w:pPr>
        <w:ind w:left="5400" w:hanging="360"/>
      </w:pPr>
    </w:lvl>
    <w:lvl w:ilvl="8" w:tplc="D6028BBC" w:tentative="1">
      <w:start w:val="1"/>
      <w:numFmt w:val="lowerRoman"/>
      <w:lvlText w:val="%9."/>
      <w:lvlJc w:val="right"/>
      <w:pPr>
        <w:ind w:left="6120" w:hanging="180"/>
      </w:pPr>
    </w:lvl>
  </w:abstractNum>
  <w:abstractNum w:abstractNumId="15" w15:restartNumberingAfterBreak="0">
    <w:nsid w:val="681D7258"/>
    <w:multiLevelType w:val="hybridMultilevel"/>
    <w:tmpl w:val="C1686716"/>
    <w:lvl w:ilvl="0" w:tplc="CAB61D38">
      <w:start w:val="1"/>
      <w:numFmt w:val="bullet"/>
      <w:lvlText w:val=""/>
      <w:lvlJc w:val="left"/>
      <w:pPr>
        <w:ind w:left="720" w:hanging="360"/>
      </w:pPr>
      <w:rPr>
        <w:rFonts w:ascii="Symbol" w:hAnsi="Symbol" w:hint="default"/>
      </w:rPr>
    </w:lvl>
    <w:lvl w:ilvl="1" w:tplc="7086271A" w:tentative="1">
      <w:start w:val="1"/>
      <w:numFmt w:val="bullet"/>
      <w:lvlText w:val="o"/>
      <w:lvlJc w:val="left"/>
      <w:pPr>
        <w:ind w:left="1440" w:hanging="360"/>
      </w:pPr>
      <w:rPr>
        <w:rFonts w:ascii="Courier New" w:hAnsi="Courier New" w:cs="Courier New" w:hint="default"/>
      </w:rPr>
    </w:lvl>
    <w:lvl w:ilvl="2" w:tplc="5596BDF0" w:tentative="1">
      <w:start w:val="1"/>
      <w:numFmt w:val="bullet"/>
      <w:lvlText w:val=""/>
      <w:lvlJc w:val="left"/>
      <w:pPr>
        <w:ind w:left="2160" w:hanging="360"/>
      </w:pPr>
      <w:rPr>
        <w:rFonts w:ascii="Wingdings" w:hAnsi="Wingdings" w:hint="default"/>
      </w:rPr>
    </w:lvl>
    <w:lvl w:ilvl="3" w:tplc="28B4E828" w:tentative="1">
      <w:start w:val="1"/>
      <w:numFmt w:val="bullet"/>
      <w:lvlText w:val=""/>
      <w:lvlJc w:val="left"/>
      <w:pPr>
        <w:ind w:left="2880" w:hanging="360"/>
      </w:pPr>
      <w:rPr>
        <w:rFonts w:ascii="Symbol" w:hAnsi="Symbol" w:hint="default"/>
      </w:rPr>
    </w:lvl>
    <w:lvl w:ilvl="4" w:tplc="0262D98E" w:tentative="1">
      <w:start w:val="1"/>
      <w:numFmt w:val="bullet"/>
      <w:lvlText w:val="o"/>
      <w:lvlJc w:val="left"/>
      <w:pPr>
        <w:ind w:left="3600" w:hanging="360"/>
      </w:pPr>
      <w:rPr>
        <w:rFonts w:ascii="Courier New" w:hAnsi="Courier New" w:cs="Courier New" w:hint="default"/>
      </w:rPr>
    </w:lvl>
    <w:lvl w:ilvl="5" w:tplc="DA9C4070" w:tentative="1">
      <w:start w:val="1"/>
      <w:numFmt w:val="bullet"/>
      <w:lvlText w:val=""/>
      <w:lvlJc w:val="left"/>
      <w:pPr>
        <w:ind w:left="4320" w:hanging="360"/>
      </w:pPr>
      <w:rPr>
        <w:rFonts w:ascii="Wingdings" w:hAnsi="Wingdings" w:hint="default"/>
      </w:rPr>
    </w:lvl>
    <w:lvl w:ilvl="6" w:tplc="765E670E" w:tentative="1">
      <w:start w:val="1"/>
      <w:numFmt w:val="bullet"/>
      <w:lvlText w:val=""/>
      <w:lvlJc w:val="left"/>
      <w:pPr>
        <w:ind w:left="5040" w:hanging="360"/>
      </w:pPr>
      <w:rPr>
        <w:rFonts w:ascii="Symbol" w:hAnsi="Symbol" w:hint="default"/>
      </w:rPr>
    </w:lvl>
    <w:lvl w:ilvl="7" w:tplc="E1A4CDEC" w:tentative="1">
      <w:start w:val="1"/>
      <w:numFmt w:val="bullet"/>
      <w:lvlText w:val="o"/>
      <w:lvlJc w:val="left"/>
      <w:pPr>
        <w:ind w:left="5760" w:hanging="360"/>
      </w:pPr>
      <w:rPr>
        <w:rFonts w:ascii="Courier New" w:hAnsi="Courier New" w:cs="Courier New" w:hint="default"/>
      </w:rPr>
    </w:lvl>
    <w:lvl w:ilvl="8" w:tplc="7EAAC864" w:tentative="1">
      <w:start w:val="1"/>
      <w:numFmt w:val="bullet"/>
      <w:lvlText w:val=""/>
      <w:lvlJc w:val="left"/>
      <w:pPr>
        <w:ind w:left="6480" w:hanging="360"/>
      </w:pPr>
      <w:rPr>
        <w:rFonts w:ascii="Wingdings" w:hAnsi="Wingdings" w:hint="default"/>
      </w:rPr>
    </w:lvl>
  </w:abstractNum>
  <w:abstractNum w:abstractNumId="16" w15:restartNumberingAfterBreak="0">
    <w:nsid w:val="6D7E52E9"/>
    <w:multiLevelType w:val="hybridMultilevel"/>
    <w:tmpl w:val="F9AAA89E"/>
    <w:lvl w:ilvl="0" w:tplc="1BD89F68">
      <w:start w:val="1"/>
      <w:numFmt w:val="bullet"/>
      <w:lvlText w:val=""/>
      <w:lvlJc w:val="left"/>
      <w:pPr>
        <w:ind w:left="720" w:hanging="360"/>
      </w:pPr>
      <w:rPr>
        <w:rFonts w:ascii="Symbol" w:hAnsi="Symbol" w:hint="default"/>
      </w:rPr>
    </w:lvl>
    <w:lvl w:ilvl="1" w:tplc="DC1EF58E" w:tentative="1">
      <w:start w:val="1"/>
      <w:numFmt w:val="bullet"/>
      <w:lvlText w:val="o"/>
      <w:lvlJc w:val="left"/>
      <w:pPr>
        <w:ind w:left="1440" w:hanging="360"/>
      </w:pPr>
      <w:rPr>
        <w:rFonts w:ascii="Courier New" w:hAnsi="Courier New" w:cs="Courier New" w:hint="default"/>
      </w:rPr>
    </w:lvl>
    <w:lvl w:ilvl="2" w:tplc="E0302EE4" w:tentative="1">
      <w:start w:val="1"/>
      <w:numFmt w:val="bullet"/>
      <w:lvlText w:val=""/>
      <w:lvlJc w:val="left"/>
      <w:pPr>
        <w:ind w:left="2160" w:hanging="360"/>
      </w:pPr>
      <w:rPr>
        <w:rFonts w:ascii="Wingdings" w:hAnsi="Wingdings" w:hint="default"/>
      </w:rPr>
    </w:lvl>
    <w:lvl w:ilvl="3" w:tplc="330E12AC" w:tentative="1">
      <w:start w:val="1"/>
      <w:numFmt w:val="bullet"/>
      <w:lvlText w:val=""/>
      <w:lvlJc w:val="left"/>
      <w:pPr>
        <w:ind w:left="2880" w:hanging="360"/>
      </w:pPr>
      <w:rPr>
        <w:rFonts w:ascii="Symbol" w:hAnsi="Symbol" w:hint="default"/>
      </w:rPr>
    </w:lvl>
    <w:lvl w:ilvl="4" w:tplc="938E2152" w:tentative="1">
      <w:start w:val="1"/>
      <w:numFmt w:val="bullet"/>
      <w:lvlText w:val="o"/>
      <w:lvlJc w:val="left"/>
      <w:pPr>
        <w:ind w:left="3600" w:hanging="360"/>
      </w:pPr>
      <w:rPr>
        <w:rFonts w:ascii="Courier New" w:hAnsi="Courier New" w:cs="Courier New" w:hint="default"/>
      </w:rPr>
    </w:lvl>
    <w:lvl w:ilvl="5" w:tplc="977AC7E4" w:tentative="1">
      <w:start w:val="1"/>
      <w:numFmt w:val="bullet"/>
      <w:lvlText w:val=""/>
      <w:lvlJc w:val="left"/>
      <w:pPr>
        <w:ind w:left="4320" w:hanging="360"/>
      </w:pPr>
      <w:rPr>
        <w:rFonts w:ascii="Wingdings" w:hAnsi="Wingdings" w:hint="default"/>
      </w:rPr>
    </w:lvl>
    <w:lvl w:ilvl="6" w:tplc="240A138C" w:tentative="1">
      <w:start w:val="1"/>
      <w:numFmt w:val="bullet"/>
      <w:lvlText w:val=""/>
      <w:lvlJc w:val="left"/>
      <w:pPr>
        <w:ind w:left="5040" w:hanging="360"/>
      </w:pPr>
      <w:rPr>
        <w:rFonts w:ascii="Symbol" w:hAnsi="Symbol" w:hint="default"/>
      </w:rPr>
    </w:lvl>
    <w:lvl w:ilvl="7" w:tplc="2B2C8814" w:tentative="1">
      <w:start w:val="1"/>
      <w:numFmt w:val="bullet"/>
      <w:lvlText w:val="o"/>
      <w:lvlJc w:val="left"/>
      <w:pPr>
        <w:ind w:left="5760" w:hanging="360"/>
      </w:pPr>
      <w:rPr>
        <w:rFonts w:ascii="Courier New" w:hAnsi="Courier New" w:cs="Courier New" w:hint="default"/>
      </w:rPr>
    </w:lvl>
    <w:lvl w:ilvl="8" w:tplc="FFCCC804" w:tentative="1">
      <w:start w:val="1"/>
      <w:numFmt w:val="bullet"/>
      <w:lvlText w:val=""/>
      <w:lvlJc w:val="left"/>
      <w:pPr>
        <w:ind w:left="6480" w:hanging="360"/>
      </w:pPr>
      <w:rPr>
        <w:rFonts w:ascii="Wingdings" w:hAnsi="Wingdings" w:hint="default"/>
      </w:rPr>
    </w:lvl>
  </w:abstractNum>
  <w:abstractNum w:abstractNumId="17" w15:restartNumberingAfterBreak="0">
    <w:nsid w:val="712C6B77"/>
    <w:multiLevelType w:val="hybridMultilevel"/>
    <w:tmpl w:val="808278F0"/>
    <w:lvl w:ilvl="0" w:tplc="541C3978">
      <w:start w:val="1"/>
      <w:numFmt w:val="decimal"/>
      <w:pStyle w:val="Heading3-numbered"/>
      <w:lvlText w:val="%1."/>
      <w:lvlJc w:val="left"/>
      <w:pPr>
        <w:ind w:left="360" w:hanging="360"/>
      </w:pPr>
      <w:rPr>
        <w:b/>
        <w:i w:val="0"/>
        <w:color w:val="auto"/>
        <w:sz w:val="28"/>
        <w:szCs w:val="28"/>
      </w:rPr>
    </w:lvl>
    <w:lvl w:ilvl="1" w:tplc="FFEA78DA" w:tentative="1">
      <w:start w:val="1"/>
      <w:numFmt w:val="lowerLetter"/>
      <w:lvlText w:val="%2."/>
      <w:lvlJc w:val="left"/>
      <w:pPr>
        <w:ind w:left="1080" w:hanging="360"/>
      </w:pPr>
    </w:lvl>
    <w:lvl w:ilvl="2" w:tplc="E3D63FD4" w:tentative="1">
      <w:start w:val="1"/>
      <w:numFmt w:val="lowerRoman"/>
      <w:lvlText w:val="%3."/>
      <w:lvlJc w:val="right"/>
      <w:pPr>
        <w:ind w:left="1800" w:hanging="180"/>
      </w:pPr>
    </w:lvl>
    <w:lvl w:ilvl="3" w:tplc="F62220B6" w:tentative="1">
      <w:start w:val="1"/>
      <w:numFmt w:val="decimal"/>
      <w:lvlText w:val="%4."/>
      <w:lvlJc w:val="left"/>
      <w:pPr>
        <w:ind w:left="2520" w:hanging="360"/>
      </w:pPr>
    </w:lvl>
    <w:lvl w:ilvl="4" w:tplc="58AAE87A" w:tentative="1">
      <w:start w:val="1"/>
      <w:numFmt w:val="lowerLetter"/>
      <w:lvlText w:val="%5."/>
      <w:lvlJc w:val="left"/>
      <w:pPr>
        <w:ind w:left="3240" w:hanging="360"/>
      </w:pPr>
    </w:lvl>
    <w:lvl w:ilvl="5" w:tplc="1D604E0C" w:tentative="1">
      <w:start w:val="1"/>
      <w:numFmt w:val="lowerRoman"/>
      <w:lvlText w:val="%6."/>
      <w:lvlJc w:val="right"/>
      <w:pPr>
        <w:ind w:left="3960" w:hanging="180"/>
      </w:pPr>
    </w:lvl>
    <w:lvl w:ilvl="6" w:tplc="A88A239C" w:tentative="1">
      <w:start w:val="1"/>
      <w:numFmt w:val="decimal"/>
      <w:lvlText w:val="%7."/>
      <w:lvlJc w:val="left"/>
      <w:pPr>
        <w:ind w:left="4680" w:hanging="360"/>
      </w:pPr>
    </w:lvl>
    <w:lvl w:ilvl="7" w:tplc="8A6272B0" w:tentative="1">
      <w:start w:val="1"/>
      <w:numFmt w:val="lowerLetter"/>
      <w:lvlText w:val="%8."/>
      <w:lvlJc w:val="left"/>
      <w:pPr>
        <w:ind w:left="5400" w:hanging="360"/>
      </w:pPr>
    </w:lvl>
    <w:lvl w:ilvl="8" w:tplc="2AF684D4" w:tentative="1">
      <w:start w:val="1"/>
      <w:numFmt w:val="lowerRoman"/>
      <w:lvlText w:val="%9."/>
      <w:lvlJc w:val="right"/>
      <w:pPr>
        <w:ind w:left="6120" w:hanging="180"/>
      </w:pPr>
    </w:lvl>
  </w:abstractNum>
  <w:abstractNum w:abstractNumId="18" w15:restartNumberingAfterBreak="0">
    <w:nsid w:val="73090167"/>
    <w:multiLevelType w:val="hybridMultilevel"/>
    <w:tmpl w:val="DB862FE8"/>
    <w:lvl w:ilvl="0" w:tplc="FDEC03C4">
      <w:start w:val="1"/>
      <w:numFmt w:val="bullet"/>
      <w:lvlText w:val=""/>
      <w:lvlJc w:val="left"/>
      <w:pPr>
        <w:ind w:left="360" w:hanging="360"/>
      </w:pPr>
      <w:rPr>
        <w:rFonts w:ascii="Symbol" w:hAnsi="Symbol" w:hint="default"/>
      </w:rPr>
    </w:lvl>
    <w:lvl w:ilvl="1" w:tplc="E6028F66">
      <w:start w:val="1"/>
      <w:numFmt w:val="bullet"/>
      <w:lvlText w:val="o"/>
      <w:lvlJc w:val="left"/>
      <w:pPr>
        <w:ind w:left="1080" w:hanging="360"/>
      </w:pPr>
      <w:rPr>
        <w:rFonts w:ascii="Courier New" w:hAnsi="Courier New" w:cs="Courier New" w:hint="default"/>
      </w:rPr>
    </w:lvl>
    <w:lvl w:ilvl="2" w:tplc="C3CAAA0C" w:tentative="1">
      <w:start w:val="1"/>
      <w:numFmt w:val="bullet"/>
      <w:lvlText w:val=""/>
      <w:lvlJc w:val="left"/>
      <w:pPr>
        <w:ind w:left="1800" w:hanging="360"/>
      </w:pPr>
      <w:rPr>
        <w:rFonts w:ascii="Wingdings" w:hAnsi="Wingdings" w:hint="default"/>
      </w:rPr>
    </w:lvl>
    <w:lvl w:ilvl="3" w:tplc="35149CA4" w:tentative="1">
      <w:start w:val="1"/>
      <w:numFmt w:val="bullet"/>
      <w:lvlText w:val=""/>
      <w:lvlJc w:val="left"/>
      <w:pPr>
        <w:ind w:left="2520" w:hanging="360"/>
      </w:pPr>
      <w:rPr>
        <w:rFonts w:ascii="Symbol" w:hAnsi="Symbol" w:hint="default"/>
      </w:rPr>
    </w:lvl>
    <w:lvl w:ilvl="4" w:tplc="C4A46236" w:tentative="1">
      <w:start w:val="1"/>
      <w:numFmt w:val="bullet"/>
      <w:lvlText w:val="o"/>
      <w:lvlJc w:val="left"/>
      <w:pPr>
        <w:ind w:left="3240" w:hanging="360"/>
      </w:pPr>
      <w:rPr>
        <w:rFonts w:ascii="Courier New" w:hAnsi="Courier New" w:cs="Courier New" w:hint="default"/>
      </w:rPr>
    </w:lvl>
    <w:lvl w:ilvl="5" w:tplc="31E0CB16" w:tentative="1">
      <w:start w:val="1"/>
      <w:numFmt w:val="bullet"/>
      <w:lvlText w:val=""/>
      <w:lvlJc w:val="left"/>
      <w:pPr>
        <w:ind w:left="3960" w:hanging="360"/>
      </w:pPr>
      <w:rPr>
        <w:rFonts w:ascii="Wingdings" w:hAnsi="Wingdings" w:hint="default"/>
      </w:rPr>
    </w:lvl>
    <w:lvl w:ilvl="6" w:tplc="9FF88E4E" w:tentative="1">
      <w:start w:val="1"/>
      <w:numFmt w:val="bullet"/>
      <w:lvlText w:val=""/>
      <w:lvlJc w:val="left"/>
      <w:pPr>
        <w:ind w:left="4680" w:hanging="360"/>
      </w:pPr>
      <w:rPr>
        <w:rFonts w:ascii="Symbol" w:hAnsi="Symbol" w:hint="default"/>
      </w:rPr>
    </w:lvl>
    <w:lvl w:ilvl="7" w:tplc="ECEA5490" w:tentative="1">
      <w:start w:val="1"/>
      <w:numFmt w:val="bullet"/>
      <w:lvlText w:val="o"/>
      <w:lvlJc w:val="left"/>
      <w:pPr>
        <w:ind w:left="5400" w:hanging="360"/>
      </w:pPr>
      <w:rPr>
        <w:rFonts w:ascii="Courier New" w:hAnsi="Courier New" w:cs="Courier New" w:hint="default"/>
      </w:rPr>
    </w:lvl>
    <w:lvl w:ilvl="8" w:tplc="A4C83B12" w:tentative="1">
      <w:start w:val="1"/>
      <w:numFmt w:val="bullet"/>
      <w:lvlText w:val=""/>
      <w:lvlJc w:val="left"/>
      <w:pPr>
        <w:ind w:left="6120" w:hanging="360"/>
      </w:pPr>
      <w:rPr>
        <w:rFonts w:ascii="Wingdings" w:hAnsi="Wingdings" w:hint="default"/>
      </w:rPr>
    </w:lvl>
  </w:abstractNum>
  <w:abstractNum w:abstractNumId="19" w15:restartNumberingAfterBreak="0">
    <w:nsid w:val="771E1B7A"/>
    <w:multiLevelType w:val="hybridMultilevel"/>
    <w:tmpl w:val="434C44D6"/>
    <w:lvl w:ilvl="0" w:tplc="47CA9D74">
      <w:start w:val="1"/>
      <w:numFmt w:val="bullet"/>
      <w:lvlText w:val=""/>
      <w:lvlJc w:val="left"/>
      <w:pPr>
        <w:ind w:left="360" w:hanging="360"/>
      </w:pPr>
      <w:rPr>
        <w:rFonts w:ascii="Symbol" w:hAnsi="Symbol" w:hint="default"/>
      </w:rPr>
    </w:lvl>
    <w:lvl w:ilvl="1" w:tplc="176CD74E" w:tentative="1">
      <w:start w:val="1"/>
      <w:numFmt w:val="bullet"/>
      <w:lvlText w:val="o"/>
      <w:lvlJc w:val="left"/>
      <w:pPr>
        <w:ind w:left="1080" w:hanging="360"/>
      </w:pPr>
      <w:rPr>
        <w:rFonts w:ascii="Courier New" w:hAnsi="Courier New" w:cs="Courier New" w:hint="default"/>
      </w:rPr>
    </w:lvl>
    <w:lvl w:ilvl="2" w:tplc="5EA439B4" w:tentative="1">
      <w:start w:val="1"/>
      <w:numFmt w:val="bullet"/>
      <w:lvlText w:val=""/>
      <w:lvlJc w:val="left"/>
      <w:pPr>
        <w:ind w:left="1800" w:hanging="360"/>
      </w:pPr>
      <w:rPr>
        <w:rFonts w:ascii="Wingdings" w:hAnsi="Wingdings" w:hint="default"/>
      </w:rPr>
    </w:lvl>
    <w:lvl w:ilvl="3" w:tplc="23B090FA" w:tentative="1">
      <w:start w:val="1"/>
      <w:numFmt w:val="bullet"/>
      <w:lvlText w:val=""/>
      <w:lvlJc w:val="left"/>
      <w:pPr>
        <w:ind w:left="2520" w:hanging="360"/>
      </w:pPr>
      <w:rPr>
        <w:rFonts w:ascii="Symbol" w:hAnsi="Symbol" w:hint="default"/>
      </w:rPr>
    </w:lvl>
    <w:lvl w:ilvl="4" w:tplc="2D847E84" w:tentative="1">
      <w:start w:val="1"/>
      <w:numFmt w:val="bullet"/>
      <w:lvlText w:val="o"/>
      <w:lvlJc w:val="left"/>
      <w:pPr>
        <w:ind w:left="3240" w:hanging="360"/>
      </w:pPr>
      <w:rPr>
        <w:rFonts w:ascii="Courier New" w:hAnsi="Courier New" w:cs="Courier New" w:hint="default"/>
      </w:rPr>
    </w:lvl>
    <w:lvl w:ilvl="5" w:tplc="09D0A9D4" w:tentative="1">
      <w:start w:val="1"/>
      <w:numFmt w:val="bullet"/>
      <w:lvlText w:val=""/>
      <w:lvlJc w:val="left"/>
      <w:pPr>
        <w:ind w:left="3960" w:hanging="360"/>
      </w:pPr>
      <w:rPr>
        <w:rFonts w:ascii="Wingdings" w:hAnsi="Wingdings" w:hint="default"/>
      </w:rPr>
    </w:lvl>
    <w:lvl w:ilvl="6" w:tplc="99FE2A9A" w:tentative="1">
      <w:start w:val="1"/>
      <w:numFmt w:val="bullet"/>
      <w:lvlText w:val=""/>
      <w:lvlJc w:val="left"/>
      <w:pPr>
        <w:ind w:left="4680" w:hanging="360"/>
      </w:pPr>
      <w:rPr>
        <w:rFonts w:ascii="Symbol" w:hAnsi="Symbol" w:hint="default"/>
      </w:rPr>
    </w:lvl>
    <w:lvl w:ilvl="7" w:tplc="DB3C109C" w:tentative="1">
      <w:start w:val="1"/>
      <w:numFmt w:val="bullet"/>
      <w:lvlText w:val="o"/>
      <w:lvlJc w:val="left"/>
      <w:pPr>
        <w:ind w:left="5400" w:hanging="360"/>
      </w:pPr>
      <w:rPr>
        <w:rFonts w:ascii="Courier New" w:hAnsi="Courier New" w:cs="Courier New" w:hint="default"/>
      </w:rPr>
    </w:lvl>
    <w:lvl w:ilvl="8" w:tplc="7DE07310"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7"/>
  </w:num>
  <w:num w:numId="4">
    <w:abstractNumId w:val="14"/>
  </w:num>
  <w:num w:numId="5">
    <w:abstractNumId w:val="3"/>
  </w:num>
  <w:num w:numId="6">
    <w:abstractNumId w:val="5"/>
  </w:num>
  <w:num w:numId="7">
    <w:abstractNumId w:val="4"/>
  </w:num>
  <w:num w:numId="8">
    <w:abstractNumId w:val="19"/>
  </w:num>
  <w:num w:numId="9">
    <w:abstractNumId w:val="12"/>
  </w:num>
  <w:num w:numId="10">
    <w:abstractNumId w:val="6"/>
  </w:num>
  <w:num w:numId="11">
    <w:abstractNumId w:val="18"/>
  </w:num>
  <w:num w:numId="12">
    <w:abstractNumId w:val="2"/>
  </w:num>
  <w:num w:numId="13">
    <w:abstractNumId w:val="0"/>
  </w:num>
  <w:num w:numId="14">
    <w:abstractNumId w:val="1"/>
  </w:num>
  <w:num w:numId="15">
    <w:abstractNumId w:val="9"/>
  </w:num>
  <w:num w:numId="16">
    <w:abstractNumId w:val="11"/>
  </w:num>
  <w:num w:numId="17">
    <w:abstractNumId w:val="15"/>
  </w:num>
  <w:num w:numId="18">
    <w:abstractNumId w:val="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52"/>
    <w:rsid w:val="00036D52"/>
    <w:rsid w:val="000D5F48"/>
    <w:rsid w:val="006261E9"/>
    <w:rsid w:val="00807673"/>
    <w:rsid w:val="009C3354"/>
    <w:rsid w:val="00CB1C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513F3D7-169A-47D8-A07C-23F711FA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 w:type="paragraph" w:styleId="NormalWeb">
    <w:name w:val="Normal (Web)"/>
    <w:basedOn w:val="Normal"/>
    <w:rsid w:val="00624BD7"/>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lecare@progressgroup.org.uk" TargetMode="External"/><Relationship Id="rId18" Type="http://schemas.openxmlformats.org/officeDocument/2006/relationships/package" Target="embeddings/ooxmlPackage111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elecare@progressgroup.org.uk"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HCL.Operators@westlancs.gov.uk" TargetMode="External"/><Relationship Id="rId20" Type="http://schemas.openxmlformats.org/officeDocument/2006/relationships/hyperlink" Target="http://www.lancaster.ac.uk/efor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367A.7725C8D0" TargetMode="External"/><Relationship Id="rId5" Type="http://schemas.openxmlformats.org/officeDocument/2006/relationships/webSettings" Target="webSettings.xml"/><Relationship Id="rId15" Type="http://schemas.openxmlformats.org/officeDocument/2006/relationships/hyperlink" Target="mailto:telecare@progressgroup.org.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cie.org.uk/publications/ataglance/ataglance24.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lecare@togetherhousing.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094C-5200-479A-9B61-E31DA50D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16</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Parker, Sam</cp:lastModifiedBy>
  <cp:revision>4</cp:revision>
  <cp:lastPrinted>2015-10-02T09:51:00Z</cp:lastPrinted>
  <dcterms:created xsi:type="dcterms:W3CDTF">2016-09-23T09:37:00Z</dcterms:created>
  <dcterms:modified xsi:type="dcterms:W3CDTF">2016-09-23T13:19:00Z</dcterms:modified>
</cp:coreProperties>
</file>